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B115F4E">
      <w:pPr>
        <w:keepNext w:val="0"/>
        <w:keepLines w:val="0"/>
        <w:pageBreakBefore w:val="0"/>
        <w:widowControl w:val="0"/>
        <w:tabs>
          <w:tab w:val="left" w:pos="1551"/>
        </w:tabs>
        <w:kinsoku/>
        <w:wordWrap/>
        <w:overflowPunct/>
        <w:topLinePunct w:val="0"/>
        <w:autoSpaceDE/>
        <w:autoSpaceDN/>
        <w:bidi w:val="0"/>
        <w:adjustRightInd/>
        <w:snapToGrid/>
        <w:spacing w:before="313" w:beforeLines="100" w:line="240" w:lineRule="auto"/>
        <w:jc w:val="center"/>
        <w:textAlignment w:val="auto"/>
        <w:rPr>
          <w:rFonts w:hint="default" w:ascii="黑体" w:hAnsi="黑体" w:eastAsia="黑体" w:cs="方正小标宋简体"/>
          <w:b/>
          <w:bCs/>
          <w:sz w:val="32"/>
          <w:szCs w:val="32"/>
          <w:lang w:val="en-US" w:eastAsia="zh-CN"/>
        </w:rPr>
      </w:pPr>
      <w:r>
        <w:rPr>
          <w:rFonts w:hint="eastAsia" w:ascii="黑体" w:hAnsi="黑体" w:eastAsia="黑体" w:cs="方正小标宋简体"/>
          <w:b/>
          <w:bCs/>
          <w:sz w:val="32"/>
          <w:szCs w:val="32"/>
          <w:lang w:val="en-US" w:eastAsia="zh-CN"/>
        </w:rPr>
        <w:t>青年话题面对面：</w:t>
      </w:r>
      <w:r>
        <w:rPr>
          <w:rFonts w:hint="eastAsia" w:ascii="黑体" w:hAnsi="黑体" w:eastAsia="黑体" w:cs="方正小标宋简体"/>
          <w:b/>
          <w:bCs/>
          <w:sz w:val="32"/>
          <w:szCs w:val="32"/>
          <w:lang w:val="en-US" w:eastAsia="zh-CN"/>
        </w:rPr>
        <w:br w:type="textWrapping"/>
      </w:r>
      <w:r>
        <w:rPr>
          <w:rFonts w:hint="eastAsia" w:ascii="黑体" w:hAnsi="黑体" w:eastAsia="黑体" w:cs="方正小标宋简体"/>
          <w:b/>
          <w:bCs/>
          <w:sz w:val="32"/>
          <w:szCs w:val="32"/>
          <w:lang w:val="en-US" w:eastAsia="zh-CN"/>
        </w:rPr>
        <w:t>党的二十届三中全会《决定》里的改革微观察</w:t>
      </w:r>
    </w:p>
    <w:p w14:paraId="5C0B3E47">
      <w:pPr>
        <w:keepNext w:val="0"/>
        <w:keepLines w:val="0"/>
        <w:pageBreakBefore w:val="0"/>
        <w:widowControl w:val="0"/>
        <w:kinsoku/>
        <w:wordWrap/>
        <w:overflowPunct/>
        <w:topLinePunct w:val="0"/>
        <w:autoSpaceDE/>
        <w:autoSpaceDN/>
        <w:bidi w:val="0"/>
        <w:adjustRightInd/>
        <w:snapToGrid/>
        <w:spacing w:line="520" w:lineRule="exact"/>
        <w:jc w:val="center"/>
        <w:textAlignment w:val="auto"/>
        <w:rPr>
          <w:rFonts w:hint="eastAsia" w:ascii="仿宋" w:hAnsi="仿宋" w:eastAsia="仿宋_GB2312" w:cstheme="minorBidi"/>
          <w:sz w:val="28"/>
          <w:szCs w:val="28"/>
          <w:lang w:val="en-US" w:eastAsia="zh-CN"/>
        </w:rPr>
      </w:pPr>
      <w:r>
        <w:rPr>
          <w:rFonts w:hint="eastAsia" w:ascii="仿宋" w:hAnsi="仿宋" w:eastAsia="仿宋_GB2312" w:cstheme="minorBidi"/>
          <w:sz w:val="28"/>
          <w:szCs w:val="28"/>
          <w:lang w:val="en-US" w:eastAsia="zh-CN"/>
        </w:rPr>
        <w:t>（求索学社宣讲团集体）</w:t>
      </w:r>
    </w:p>
    <w:p w14:paraId="3ACDC983">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bookmarkStart w:id="0" w:name="_GoBack"/>
      <w:bookmarkEnd w:id="0"/>
    </w:p>
    <w:p w14:paraId="15C6D9C6">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 w:hAnsi="仿宋" w:eastAsia="仿宋_GB2312"/>
          <w:sz w:val="24"/>
          <w:szCs w:val="24"/>
          <w:lang w:val="en-US" w:eastAsia="zh-CN"/>
        </w:rPr>
      </w:pPr>
      <w:r>
        <w:rPr>
          <w:rFonts w:hint="eastAsia" w:ascii="仿宋" w:hAnsi="仿宋" w:eastAsia="仿宋_GB2312"/>
          <w:sz w:val="24"/>
          <w:szCs w:val="24"/>
          <w:lang w:val="en-US" w:eastAsia="zh-CN"/>
        </w:rPr>
        <w:t>各位青年朋友：</w:t>
      </w:r>
    </w:p>
    <w:p w14:paraId="6F6CF997">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大家好！</w:t>
      </w:r>
    </w:p>
    <w:p w14:paraId="16CAE87B">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r>
        <w:rPr>
          <w:rFonts w:hint="eastAsia" w:ascii="仿宋" w:hAnsi="仿宋" w:eastAsia="仿宋_GB2312"/>
          <w:sz w:val="24"/>
          <w:szCs w:val="24"/>
          <w:lang w:val="en-US" w:eastAsia="zh-CN"/>
        </w:rPr>
        <w:t>在座的各位都是怀揣梦想、勇于探索的大学生青年朋友，有没有了解到，就在今年7月我们党召开的一次重要会议——二十届三中全会呢？这一具有里程碑意义的会议，不仅为党和国家各项事业发展描绘了宏伟蓝图，更为我们青年一代的成长成才指明了前进方向。</w:t>
      </w:r>
    </w:p>
    <w:p w14:paraId="0573D47C">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p>
    <w:p w14:paraId="7F4B547F">
      <w:pPr>
        <w:pStyle w:val="2"/>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rPr>
          <w:rFonts w:hint="eastAsia" w:ascii="黑体" w:hAnsi="黑体" w:eastAsia="黑体" w:cs="黑体"/>
          <w:sz w:val="28"/>
          <w:szCs w:val="28"/>
          <w:lang w:val="en-US" w:eastAsia="zh-CN"/>
        </w:rPr>
      </w:pPr>
      <w:r>
        <w:rPr>
          <w:rFonts w:hint="eastAsia" w:ascii="黑体" w:hAnsi="黑体" w:eastAsia="黑体" w:cs="黑体"/>
          <w:sz w:val="28"/>
          <w:szCs w:val="28"/>
          <w:lang w:val="en-US" w:eastAsia="zh-CN"/>
        </w:rPr>
        <w:t>一、领航：『二十届三中全会』要点速览</w:t>
      </w:r>
    </w:p>
    <w:p w14:paraId="78EFE68C">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首先，我们需要梳理一些关于二十届三中全会的知识点。</w:t>
      </w:r>
    </w:p>
    <w:p w14:paraId="442D413B">
      <w:pPr>
        <w:keepNext w:val="0"/>
        <w:keepLines w:val="0"/>
        <w:pageBreakBefore w:val="0"/>
        <w:widowControl w:val="0"/>
        <w:kinsoku/>
        <w:wordWrap/>
        <w:overflowPunct/>
        <w:topLinePunct w:val="0"/>
        <w:autoSpaceDE/>
        <w:autoSpaceDN/>
        <w:bidi w:val="0"/>
        <w:adjustRightInd/>
        <w:snapToGrid/>
        <w:spacing w:line="460" w:lineRule="exact"/>
        <w:ind w:firstLine="482" w:firstLineChars="200"/>
        <w:textAlignment w:val="auto"/>
        <w:rPr>
          <w:rFonts w:hint="default" w:ascii="仿宋" w:hAnsi="仿宋" w:eastAsia="仿宋_GB2312"/>
          <w:sz w:val="24"/>
          <w:szCs w:val="24"/>
          <w:lang w:val="en-US" w:eastAsia="zh-CN"/>
        </w:rPr>
      </w:pPr>
      <w:r>
        <w:rPr>
          <w:rFonts w:hint="default" w:ascii="仿宋" w:hAnsi="仿宋" w:eastAsia="仿宋_GB2312"/>
          <w:b/>
          <w:bCs/>
          <w:sz w:val="24"/>
          <w:szCs w:val="24"/>
          <w:lang w:val="en-US" w:eastAsia="zh-CN"/>
        </w:rPr>
        <w:t>党的二十届三中全会</w:t>
      </w:r>
      <w:r>
        <w:rPr>
          <w:rFonts w:hint="default" w:ascii="仿宋" w:hAnsi="仿宋" w:eastAsia="仿宋_GB2312"/>
          <w:sz w:val="24"/>
          <w:szCs w:val="24"/>
          <w:lang w:val="en-US" w:eastAsia="zh-CN"/>
        </w:rPr>
        <w:t>于2024年7月15日至18日在北京举行。全会紧紧围绕推进中国式现代化的主题擘画了进一步全面深化改革的战略举措。全会最重要的成果，就是审议通过了</w:t>
      </w:r>
      <w:r>
        <w:rPr>
          <w:rFonts w:hint="default" w:ascii="仿宋" w:hAnsi="仿宋" w:eastAsia="仿宋_GB2312"/>
          <w:b/>
          <w:bCs/>
          <w:sz w:val="24"/>
          <w:szCs w:val="24"/>
          <w:lang w:val="en-US" w:eastAsia="zh-CN"/>
        </w:rPr>
        <w:t>《中共中央关于进一步全面深化改革、推进中国式现代化的决定》</w:t>
      </w:r>
      <w:r>
        <w:rPr>
          <w:rFonts w:hint="default" w:ascii="仿宋" w:hAnsi="仿宋" w:eastAsia="仿宋_GB2312"/>
          <w:sz w:val="24"/>
          <w:szCs w:val="24"/>
          <w:lang w:val="en-US" w:eastAsia="zh-CN"/>
        </w:rPr>
        <w:t>。</w:t>
      </w:r>
    </w:p>
    <w:p w14:paraId="4EEE1F8C">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default" w:ascii="仿宋" w:hAnsi="仿宋" w:eastAsia="仿宋_GB2312"/>
          <w:sz w:val="24"/>
          <w:szCs w:val="24"/>
          <w:lang w:val="en-US" w:eastAsia="zh-CN"/>
        </w:rPr>
        <w:t>《决定》站在新的历史起点上，明确了进一步全面深化改革的</w:t>
      </w:r>
      <w:r>
        <w:rPr>
          <w:rFonts w:hint="default" w:ascii="仿宋" w:hAnsi="仿宋" w:eastAsia="仿宋_GB2312"/>
          <w:b/>
          <w:bCs/>
          <w:sz w:val="24"/>
          <w:szCs w:val="24"/>
          <w:lang w:val="en-US" w:eastAsia="zh-CN"/>
        </w:rPr>
        <w:t>总目标</w:t>
      </w:r>
      <w:r>
        <w:rPr>
          <w:rFonts w:hint="default" w:ascii="仿宋" w:hAnsi="仿宋" w:eastAsia="仿宋_GB2312"/>
          <w:sz w:val="24"/>
          <w:szCs w:val="24"/>
          <w:lang w:val="en-US" w:eastAsia="zh-CN"/>
        </w:rPr>
        <w:t>是继续完善和发展中国特色社会主义制度，推进国家治理体系和治理能力现代化。明确了</w:t>
      </w:r>
      <w:r>
        <w:rPr>
          <w:rFonts w:hint="default" w:ascii="仿宋" w:hAnsi="仿宋" w:eastAsia="仿宋_GB2312"/>
          <w:b/>
          <w:bCs/>
          <w:sz w:val="24"/>
          <w:szCs w:val="24"/>
          <w:lang w:val="en-US" w:eastAsia="zh-CN"/>
        </w:rPr>
        <w:t>两个重要的时间节点</w:t>
      </w:r>
      <w:r>
        <w:rPr>
          <w:rFonts w:hint="default" w:ascii="仿宋" w:hAnsi="仿宋" w:eastAsia="仿宋_GB2312"/>
          <w:sz w:val="24"/>
          <w:szCs w:val="24"/>
          <w:lang w:val="en-US" w:eastAsia="zh-CN"/>
        </w:rPr>
        <w:t>：一个是，到二〇三五年，基本实现社会主义现代化等；另一个是，到二〇二九年中华人民共和国成立八十周年时，完成本决定提出的改革任务。由此可见，全面深化改革的鼓点越来越密，加快推进的脚步</w:t>
      </w:r>
      <w:r>
        <w:rPr>
          <w:rFonts w:hint="eastAsia" w:ascii="仿宋" w:hAnsi="仿宋" w:eastAsia="仿宋_GB2312"/>
          <w:sz w:val="24"/>
          <w:szCs w:val="24"/>
          <w:lang w:val="en-US" w:eastAsia="zh-CN"/>
        </w:rPr>
        <w:t>也</w:t>
      </w:r>
      <w:r>
        <w:rPr>
          <w:rFonts w:hint="default" w:ascii="仿宋" w:hAnsi="仿宋" w:eastAsia="仿宋_GB2312"/>
          <w:sz w:val="24"/>
          <w:szCs w:val="24"/>
          <w:lang w:val="en-US" w:eastAsia="zh-CN"/>
        </w:rPr>
        <w:t>越来越紧。</w:t>
      </w:r>
    </w:p>
    <w:p w14:paraId="492C8E22">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default" w:ascii="仿宋" w:hAnsi="仿宋" w:eastAsia="仿宋_GB2312"/>
          <w:sz w:val="24"/>
          <w:szCs w:val="24"/>
          <w:lang w:val="en-US" w:eastAsia="zh-CN"/>
        </w:rPr>
        <w:t>同时，全会从总体上囊括了推进中国式现代化的战略重点，强调</w:t>
      </w:r>
      <w:r>
        <w:rPr>
          <w:rFonts w:hint="default" w:ascii="仿宋" w:hAnsi="仿宋" w:eastAsia="仿宋_GB2312"/>
          <w:b/>
          <w:bCs/>
          <w:sz w:val="24"/>
          <w:szCs w:val="24"/>
          <w:lang w:val="en-US" w:eastAsia="zh-CN"/>
        </w:rPr>
        <w:t>“七个聚焦”</w:t>
      </w:r>
      <w:r>
        <w:rPr>
          <w:rFonts w:hint="default" w:ascii="仿宋" w:hAnsi="仿宋" w:eastAsia="仿宋_GB2312"/>
          <w:sz w:val="24"/>
          <w:szCs w:val="24"/>
          <w:lang w:val="en-US" w:eastAsia="zh-CN"/>
        </w:rPr>
        <w:t>，包括：聚焦构建高水平社会主义市场经济体制，聚焦发展全过程人民民主，聚焦建设社会主义文化强国，聚焦提高人民生活品质，聚焦建设美丽中国，聚焦建设更高水平平安中国，聚焦提高党的领导水平和长期执政能力。</w:t>
      </w:r>
    </w:p>
    <w:p w14:paraId="2A0634BB">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default" w:ascii="仿宋" w:hAnsi="仿宋" w:eastAsia="仿宋_GB2312"/>
          <w:sz w:val="24"/>
          <w:szCs w:val="24"/>
          <w:lang w:val="en-US" w:eastAsia="zh-CN"/>
        </w:rPr>
        <w:t>如果我们对比</w:t>
      </w:r>
      <w:r>
        <w:rPr>
          <w:rFonts w:hint="eastAsia" w:ascii="仿宋" w:hAnsi="仿宋" w:eastAsia="仿宋_GB2312"/>
          <w:sz w:val="24"/>
          <w:szCs w:val="24"/>
          <w:lang w:val="en-US" w:eastAsia="zh-CN"/>
        </w:rPr>
        <w:t>11年前在</w:t>
      </w:r>
      <w:r>
        <w:rPr>
          <w:rFonts w:hint="default" w:ascii="仿宋" w:hAnsi="仿宋" w:eastAsia="仿宋_GB2312"/>
          <w:sz w:val="24"/>
          <w:szCs w:val="24"/>
          <w:lang w:val="en-US" w:eastAsia="zh-CN"/>
        </w:rPr>
        <w:t>十八届三中全会</w:t>
      </w:r>
      <w:r>
        <w:rPr>
          <w:rFonts w:hint="eastAsia" w:ascii="仿宋" w:hAnsi="仿宋" w:eastAsia="仿宋_GB2312"/>
          <w:sz w:val="24"/>
          <w:szCs w:val="24"/>
          <w:lang w:val="en-US" w:eastAsia="zh-CN"/>
        </w:rPr>
        <w:t>上</w:t>
      </w:r>
      <w:r>
        <w:rPr>
          <w:rFonts w:hint="default" w:ascii="仿宋" w:hAnsi="仿宋" w:eastAsia="仿宋_GB2312"/>
          <w:sz w:val="24"/>
          <w:szCs w:val="24"/>
          <w:lang w:val="en-US" w:eastAsia="zh-CN"/>
        </w:rPr>
        <w:t>提出的“六个紧紧围绕”，会发现二十届三中全会提出的“七个聚焦”，增加了安全领域，并且对各领域目标要求也与时俱进</w:t>
      </w:r>
      <w:r>
        <w:rPr>
          <w:rFonts w:hint="eastAsia" w:ascii="仿宋" w:hAnsi="仿宋" w:eastAsia="仿宋_GB2312"/>
          <w:sz w:val="24"/>
          <w:szCs w:val="24"/>
          <w:lang w:val="en-US" w:eastAsia="zh-CN"/>
        </w:rPr>
        <w:t>做</w:t>
      </w:r>
      <w:r>
        <w:rPr>
          <w:rFonts w:hint="default" w:ascii="仿宋" w:hAnsi="仿宋" w:eastAsia="仿宋_GB2312"/>
          <w:sz w:val="24"/>
          <w:szCs w:val="24"/>
          <w:lang w:val="en-US" w:eastAsia="zh-CN"/>
        </w:rPr>
        <w:t>了丰富和完善。</w:t>
      </w:r>
    </w:p>
    <w:p w14:paraId="3A1392F7">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r>
        <w:rPr>
          <w:rFonts w:hint="eastAsia" w:ascii="仿宋" w:hAnsi="仿宋" w:eastAsia="仿宋_GB2312"/>
          <w:sz w:val="24"/>
          <w:szCs w:val="24"/>
          <w:lang w:val="en-US" w:eastAsia="zh-CN"/>
        </w:rPr>
        <w:t>讲到这里，我们不妨也从历史的时间轴上看，1978年十一届三中全会开启了改革开放和社会主义现代化建设新时期，2013年十八届三中全会开启了新时代全面深化改革、系统整体设计推进改革新征程，2024年二十届三中全会则擘画了进一步全面深化改革战略举措。</w:t>
      </w:r>
    </w:p>
    <w:p w14:paraId="2255F777">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十多年来，</w:t>
      </w:r>
      <w:r>
        <w:rPr>
          <w:rFonts w:hint="default" w:ascii="仿宋" w:hAnsi="仿宋" w:eastAsia="仿宋_GB2312"/>
          <w:sz w:val="24"/>
          <w:szCs w:val="24"/>
          <w:lang w:val="en-US" w:eastAsia="zh-CN"/>
        </w:rPr>
        <w:t>全面深改的春风拂遍了神州大地的每一个角落。</w:t>
      </w:r>
      <w:r>
        <w:rPr>
          <w:rFonts w:hint="eastAsia" w:ascii="仿宋" w:hAnsi="仿宋" w:eastAsia="仿宋_GB2312"/>
          <w:sz w:val="24"/>
          <w:szCs w:val="24"/>
          <w:lang w:val="en-US" w:eastAsia="zh-CN"/>
        </w:rPr>
        <w:t>这不仅是一场国家层面的深刻变革，更为人民生活带来了实实在在的改变。那么，在这一股浩浩荡荡的改革洪流中，新时代的青年又是怎样的角色呢？</w:t>
      </w:r>
    </w:p>
    <w:p w14:paraId="04987983">
      <w:pPr>
        <w:keepNext w:val="0"/>
        <w:keepLines w:val="0"/>
        <w:pageBreakBefore w:val="0"/>
        <w:widowControl w:val="0"/>
        <w:kinsoku/>
        <w:wordWrap/>
        <w:overflowPunct/>
        <w:topLinePunct w:val="0"/>
        <w:autoSpaceDE/>
        <w:autoSpaceDN/>
        <w:bidi w:val="0"/>
        <w:adjustRightInd/>
        <w:snapToGrid/>
        <w:spacing w:line="460" w:lineRule="exact"/>
        <w:ind w:firstLine="482" w:firstLineChars="200"/>
        <w:textAlignment w:val="auto"/>
        <w:rPr>
          <w:rFonts w:hint="default" w:ascii="仿宋" w:hAnsi="仿宋" w:eastAsia="仿宋_GB2312"/>
          <w:sz w:val="24"/>
          <w:szCs w:val="24"/>
          <w:lang w:val="en-US" w:eastAsia="zh-CN"/>
        </w:rPr>
      </w:pPr>
      <w:r>
        <w:rPr>
          <w:rFonts w:hint="eastAsia" w:ascii="仿宋" w:hAnsi="仿宋" w:eastAsia="仿宋_GB2312"/>
          <w:b/>
          <w:bCs/>
          <w:sz w:val="24"/>
          <w:szCs w:val="24"/>
          <w:lang w:val="en-US" w:eastAsia="zh-CN"/>
        </w:rPr>
        <w:t>一方面，</w:t>
      </w:r>
      <w:r>
        <w:rPr>
          <w:rFonts w:hint="default" w:ascii="仿宋" w:hAnsi="仿宋" w:eastAsia="仿宋_GB2312"/>
          <w:b/>
          <w:bCs/>
          <w:sz w:val="24"/>
          <w:szCs w:val="24"/>
          <w:lang w:val="en-US" w:eastAsia="zh-CN"/>
        </w:rPr>
        <w:t>青年是全面深化改革的见证者和受益者。</w:t>
      </w:r>
      <w:r>
        <w:rPr>
          <w:rFonts w:hint="default" w:ascii="仿宋" w:hAnsi="仿宋" w:eastAsia="仿宋_GB2312"/>
          <w:sz w:val="24"/>
          <w:szCs w:val="24"/>
          <w:lang w:val="en-US" w:eastAsia="zh-CN"/>
        </w:rPr>
        <w:t>从教育改革的深化到创新体系的完善，从就业创业的广阔舞台到文化生活的丰富多彩，</w:t>
      </w:r>
      <w:r>
        <w:rPr>
          <w:rFonts w:hint="eastAsia" w:ascii="仿宋" w:hAnsi="仿宋" w:eastAsia="仿宋_GB2312"/>
          <w:sz w:val="24"/>
          <w:szCs w:val="24"/>
          <w:lang w:val="en-US" w:eastAsia="zh-CN"/>
        </w:rPr>
        <w:t>全面深改</w:t>
      </w:r>
      <w:r>
        <w:rPr>
          <w:rFonts w:hint="default" w:ascii="仿宋" w:hAnsi="仿宋" w:eastAsia="仿宋_GB2312"/>
          <w:sz w:val="24"/>
          <w:szCs w:val="24"/>
          <w:lang w:val="en-US" w:eastAsia="zh-CN"/>
        </w:rPr>
        <w:t>深刻影响着青年们的成长路径。我们见证了国家的发展巨变，也享受着改革带来的种种福祉。昔日，中国青年或许常以“仰视”的视角审视世界。而今，我们已自豪地拥有了“平视世界”的自信心态。全面深化改革浪潮里的朵朵青春浪花，一同唱响中国式现代化进程中嘹亮的青春之歌。</w:t>
      </w:r>
    </w:p>
    <w:p w14:paraId="47144DB8">
      <w:pPr>
        <w:keepNext w:val="0"/>
        <w:keepLines w:val="0"/>
        <w:pageBreakBefore w:val="0"/>
        <w:widowControl w:val="0"/>
        <w:kinsoku/>
        <w:wordWrap/>
        <w:overflowPunct/>
        <w:topLinePunct w:val="0"/>
        <w:autoSpaceDE/>
        <w:autoSpaceDN/>
        <w:bidi w:val="0"/>
        <w:adjustRightInd/>
        <w:snapToGrid/>
        <w:spacing w:line="460" w:lineRule="exact"/>
        <w:ind w:firstLine="482" w:firstLineChars="200"/>
        <w:textAlignment w:val="auto"/>
        <w:rPr>
          <w:rFonts w:hint="eastAsia" w:ascii="仿宋" w:hAnsi="仿宋" w:eastAsia="仿宋_GB2312"/>
          <w:b/>
          <w:bCs/>
          <w:sz w:val="24"/>
          <w:szCs w:val="24"/>
          <w:lang w:val="en-US" w:eastAsia="zh-CN"/>
        </w:rPr>
      </w:pPr>
      <w:r>
        <w:rPr>
          <w:rFonts w:hint="default" w:ascii="仿宋" w:hAnsi="仿宋" w:eastAsia="仿宋_GB2312"/>
          <w:b/>
          <w:bCs/>
          <w:sz w:val="24"/>
          <w:szCs w:val="24"/>
          <w:lang w:val="en-US" w:eastAsia="zh-CN"/>
        </w:rPr>
        <w:t>另一方面，青年也必将是进一步全面深化改革的参与者和贡献者。</w:t>
      </w:r>
      <w:r>
        <w:rPr>
          <w:rFonts w:hint="default" w:ascii="仿宋" w:hAnsi="仿宋" w:eastAsia="仿宋_GB2312"/>
          <w:sz w:val="24"/>
          <w:szCs w:val="24"/>
          <w:lang w:val="en-US" w:eastAsia="zh-CN"/>
        </w:rPr>
        <w:t>青年思想活跃、富有活力，与现代化之间有着天然的关联性，理应为改革贡献青春智慧和力量。如今，在</w:t>
      </w:r>
      <w:r>
        <w:rPr>
          <w:rFonts w:hint="eastAsia" w:ascii="仿宋" w:hAnsi="仿宋" w:eastAsia="仿宋_GB2312"/>
          <w:sz w:val="24"/>
          <w:szCs w:val="24"/>
          <w:lang w:val="en-US" w:eastAsia="zh-CN"/>
        </w:rPr>
        <w:t>校园生活和</w:t>
      </w:r>
      <w:r>
        <w:rPr>
          <w:rFonts w:hint="default" w:ascii="仿宋" w:hAnsi="仿宋" w:eastAsia="仿宋_GB2312"/>
          <w:sz w:val="24"/>
          <w:szCs w:val="24"/>
          <w:lang w:val="en-US" w:eastAsia="zh-CN"/>
        </w:rPr>
        <w:t>社会</w:t>
      </w:r>
      <w:r>
        <w:rPr>
          <w:rFonts w:hint="eastAsia" w:ascii="仿宋" w:hAnsi="仿宋" w:eastAsia="仿宋_GB2312"/>
          <w:sz w:val="24"/>
          <w:szCs w:val="24"/>
          <w:lang w:val="en-US" w:eastAsia="zh-CN"/>
        </w:rPr>
        <w:t>生活</w:t>
      </w:r>
      <w:r>
        <w:rPr>
          <w:rFonts w:hint="default" w:ascii="仿宋" w:hAnsi="仿宋" w:eastAsia="仿宋_GB2312"/>
          <w:sz w:val="24"/>
          <w:szCs w:val="24"/>
          <w:lang w:val="en-US" w:eastAsia="zh-CN"/>
        </w:rPr>
        <w:t>的各个领域，我们都能看见青年拼搏奋进的身影。以北师大青年学子为例</w:t>
      </w:r>
      <w:r>
        <w:rPr>
          <w:rFonts w:hint="eastAsia" w:ascii="仿宋" w:hAnsi="仿宋" w:eastAsia="仿宋_GB2312"/>
          <w:sz w:val="24"/>
          <w:szCs w:val="24"/>
          <w:lang w:val="en-US" w:eastAsia="zh-CN"/>
        </w:rPr>
        <w:t>，</w:t>
      </w:r>
      <w:r>
        <w:rPr>
          <w:rFonts w:hint="default" w:ascii="仿宋" w:hAnsi="仿宋" w:eastAsia="仿宋_GB2312"/>
          <w:sz w:val="24"/>
          <w:szCs w:val="24"/>
          <w:lang w:val="en-US" w:eastAsia="zh-CN"/>
        </w:rPr>
        <w:t>在支教一线，师大研究生支教团远赴四方，播撒教育希望；在冬奥赛场，师大青年志愿者无私奉献，绽放服务荣光；在宣讲阵地，师大</w:t>
      </w:r>
      <w:r>
        <w:rPr>
          <w:rFonts w:hint="eastAsia" w:ascii="仿宋" w:hAnsi="仿宋" w:eastAsia="仿宋_GB2312"/>
          <w:sz w:val="24"/>
          <w:szCs w:val="24"/>
          <w:lang w:val="en-US" w:eastAsia="zh-CN"/>
        </w:rPr>
        <w:t>青年宣讲队伍讲好故事，</w:t>
      </w:r>
      <w:r>
        <w:rPr>
          <w:rFonts w:hint="default" w:ascii="仿宋" w:hAnsi="仿宋" w:eastAsia="仿宋_GB2312"/>
          <w:sz w:val="24"/>
          <w:szCs w:val="24"/>
          <w:lang w:val="en-US" w:eastAsia="zh-CN"/>
        </w:rPr>
        <w:t>传递</w:t>
      </w:r>
      <w:r>
        <w:rPr>
          <w:rFonts w:hint="eastAsia" w:ascii="仿宋" w:hAnsi="仿宋" w:eastAsia="仿宋_GB2312"/>
          <w:sz w:val="24"/>
          <w:szCs w:val="24"/>
          <w:lang w:val="en-US" w:eastAsia="zh-CN"/>
        </w:rPr>
        <w:t>政策声音</w:t>
      </w:r>
      <w:r>
        <w:rPr>
          <w:rFonts w:hint="default" w:ascii="仿宋" w:hAnsi="仿宋" w:eastAsia="仿宋_GB2312"/>
          <w:sz w:val="24"/>
          <w:szCs w:val="24"/>
          <w:lang w:val="en-US" w:eastAsia="zh-CN"/>
        </w:rPr>
        <w:t>。他们以实际行动践行社会责任，</w:t>
      </w:r>
      <w:r>
        <w:rPr>
          <w:rFonts w:hint="eastAsia" w:ascii="仿宋" w:hAnsi="仿宋" w:eastAsia="仿宋_GB2312"/>
          <w:sz w:val="24"/>
          <w:szCs w:val="24"/>
          <w:lang w:val="en-US" w:eastAsia="zh-CN"/>
        </w:rPr>
        <w:t>小我融入大我，</w:t>
      </w:r>
      <w:r>
        <w:rPr>
          <w:rFonts w:hint="default" w:ascii="仿宋" w:hAnsi="仿宋" w:eastAsia="仿宋_GB2312"/>
          <w:sz w:val="24"/>
          <w:szCs w:val="24"/>
          <w:lang w:val="en-US" w:eastAsia="zh-CN"/>
        </w:rPr>
        <w:t>为中国式现代化注入强大的生力军力量。</w:t>
      </w:r>
    </w:p>
    <w:p w14:paraId="245BB8CF">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r>
        <w:rPr>
          <w:rFonts w:hint="default" w:ascii="仿宋" w:hAnsi="仿宋" w:eastAsia="仿宋_GB2312"/>
          <w:sz w:val="24"/>
          <w:szCs w:val="24"/>
          <w:lang w:val="en-US" w:eastAsia="zh-CN"/>
        </w:rPr>
        <w:t>《决定》提出的各项改革举措，为青年发展创造无限机遇和广阔空间</w:t>
      </w:r>
      <w:r>
        <w:rPr>
          <w:rFonts w:hint="eastAsia" w:ascii="仿宋" w:hAnsi="仿宋" w:eastAsia="仿宋_GB2312"/>
          <w:sz w:val="24"/>
          <w:szCs w:val="24"/>
          <w:lang w:val="en-US" w:eastAsia="zh-CN"/>
        </w:rPr>
        <w:t>。</w:t>
      </w:r>
      <w:r>
        <w:rPr>
          <w:rFonts w:hint="default" w:ascii="仿宋" w:hAnsi="仿宋" w:eastAsia="仿宋_GB2312"/>
          <w:sz w:val="24"/>
          <w:szCs w:val="24"/>
          <w:lang w:val="en-US" w:eastAsia="zh-CN"/>
        </w:rPr>
        <w:t>作为“早上八九点钟的太阳”，每一名有志青年都能在《决定》中找到自己与时代的紧密关联</w:t>
      </w:r>
      <w:r>
        <w:rPr>
          <w:rFonts w:hint="eastAsia" w:ascii="仿宋" w:hAnsi="仿宋" w:eastAsia="仿宋_GB2312"/>
          <w:sz w:val="24"/>
          <w:szCs w:val="24"/>
          <w:lang w:val="en-US" w:eastAsia="zh-CN"/>
        </w:rPr>
        <w:t>。</w:t>
      </w:r>
      <w:r>
        <w:rPr>
          <w:rFonts w:hint="default" w:ascii="仿宋" w:hAnsi="仿宋" w:eastAsia="仿宋_GB2312"/>
          <w:sz w:val="24"/>
          <w:szCs w:val="24"/>
          <w:lang w:val="en-US" w:eastAsia="zh-CN"/>
        </w:rPr>
        <w:t>对于年轻人来说，能否把握机遇、挺膺担当，对其个人的前途命运具有重大影响</w:t>
      </w:r>
      <w:r>
        <w:rPr>
          <w:rFonts w:hint="eastAsia" w:ascii="仿宋" w:hAnsi="仿宋" w:eastAsia="仿宋_GB2312"/>
          <w:sz w:val="24"/>
          <w:szCs w:val="24"/>
          <w:lang w:val="en-US" w:eastAsia="zh-CN"/>
        </w:rPr>
        <w:t>。</w:t>
      </w:r>
      <w:r>
        <w:rPr>
          <w:rFonts w:hint="default" w:ascii="仿宋" w:hAnsi="仿宋" w:eastAsia="仿宋_GB2312"/>
          <w:sz w:val="24"/>
          <w:szCs w:val="24"/>
          <w:lang w:val="en-US" w:eastAsia="zh-CN"/>
        </w:rPr>
        <w:t>就党和国家而言，如何以顶层设计为青年搭建舞台，把青年团结起来、组织起来，同样至关重要</w:t>
      </w:r>
      <w:r>
        <w:rPr>
          <w:rFonts w:hint="eastAsia" w:ascii="仿宋" w:hAnsi="仿宋" w:eastAsia="仿宋_GB2312"/>
          <w:sz w:val="24"/>
          <w:szCs w:val="24"/>
          <w:lang w:val="en-US" w:eastAsia="zh-CN"/>
        </w:rPr>
        <w:t>。</w:t>
      </w:r>
    </w:p>
    <w:p w14:paraId="0AB0B35E">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接下来，我们就从“更多机遇”和“更大支持”两个部分进行讲解。</w:t>
      </w:r>
    </w:p>
    <w:p w14:paraId="52A4DF38">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p>
    <w:p w14:paraId="6AB54E8F">
      <w:pPr>
        <w:pStyle w:val="2"/>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rPr>
          <w:rFonts w:hint="default" w:ascii="黑体" w:hAnsi="黑体" w:eastAsia="黑体" w:cs="黑体"/>
          <w:sz w:val="28"/>
          <w:szCs w:val="28"/>
          <w:lang w:val="en-US" w:eastAsia="zh-CN"/>
        </w:rPr>
      </w:pPr>
      <w:r>
        <w:rPr>
          <w:rFonts w:hint="eastAsia" w:ascii="黑体" w:hAnsi="黑体" w:eastAsia="黑体" w:cs="黑体"/>
          <w:sz w:val="28"/>
          <w:szCs w:val="28"/>
          <w:lang w:val="en-US" w:eastAsia="zh-CN"/>
        </w:rPr>
        <w:t>二、筑梦：《决定》为青年建功提供更多机遇</w:t>
      </w:r>
    </w:p>
    <w:p w14:paraId="05CD1CC0">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《决定》里的一系列改革部署，为青年在新时代新征程上建功立业展宏图提供了更多机遇。</w:t>
      </w:r>
    </w:p>
    <w:p w14:paraId="0ED109A6">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例如，《决定》对“健全推动经济高质量发展体制机制”作出专门部署，为青年投身建功高质量发展提供指南；《决定》强调要加强新领域新赛道制度供给，提出“健全促进实体经济和数字经济深度融合制度”等具体目标，这意味着以青年为主力的创新力量将得到更大重视；《决定》中要求以国家标准提升引领传统产业优化升级，支持企业用数智技术、绿色技术改造提升传统产业，为传统行业的年轻人发挥主观能动性和创造力开辟舞台。凡此举措，都为青年创造了广阔的发展空间。</w:t>
      </w:r>
    </w:p>
    <w:p w14:paraId="31725C85">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在这里，我们从“</w:t>
      </w:r>
      <w:r>
        <w:rPr>
          <w:rFonts w:hint="eastAsia" w:ascii="仿宋" w:hAnsi="仿宋" w:eastAsia="仿宋_GB2312"/>
          <w:b/>
          <w:bCs w:val="0"/>
          <w:sz w:val="24"/>
          <w:szCs w:val="24"/>
          <w:lang w:val="en-US" w:eastAsia="zh-CN"/>
        </w:rPr>
        <w:t>新质生产力”</w:t>
      </w:r>
      <w:r>
        <w:rPr>
          <w:rFonts w:hint="eastAsia" w:ascii="仿宋" w:hAnsi="仿宋" w:eastAsia="仿宋_GB2312"/>
          <w:b w:val="0"/>
          <w:bCs/>
          <w:sz w:val="24"/>
          <w:szCs w:val="24"/>
          <w:lang w:val="en-US" w:eastAsia="zh-CN"/>
        </w:rPr>
        <w:t>这一热点词汇切入，一起来看看进一步全面深化改革的部署给青年提供了什么样的机遇。</w:t>
      </w:r>
    </w:p>
    <w:p w14:paraId="6D08D25D">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2023年9月7日下午，习近平总书记在黑龙江省哈尔滨市主持召开新时代推动东北全面振兴座谈会并发表重要讲话。会上，总书记提到一个令人耳目一新的词汇，这就是“新质生产力”。总书记指出，积极培育新能源、新材料、先进制造、电子信息等战略性新兴产业，积极培育未来产业，加快形成新质生产力，增强发展新动能。</w:t>
      </w:r>
    </w:p>
    <w:p w14:paraId="49322E5D">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而在今年7月召开的二十届三中全会上，“新质生产力”再一次受到关注。《决定》在第8条中提出“健全因地制宜发展新质生产力体制机制”，强调</w:t>
      </w:r>
      <w:r>
        <w:rPr>
          <w:rFonts w:hint="eastAsia" w:ascii="仿宋" w:hAnsi="仿宋" w:eastAsia="仿宋_GB2312"/>
          <w:b/>
          <w:bCs w:val="0"/>
          <w:sz w:val="24"/>
          <w:szCs w:val="24"/>
          <w:lang w:val="en-US" w:eastAsia="zh-CN"/>
        </w:rPr>
        <w:t>发展以高技术、高效能、高质量为特征的生产力</w:t>
      </w:r>
      <w:r>
        <w:rPr>
          <w:rFonts w:hint="eastAsia" w:ascii="仿宋" w:hAnsi="仿宋" w:eastAsia="仿宋_GB2312"/>
          <w:b w:val="0"/>
          <w:bCs/>
          <w:sz w:val="24"/>
          <w:szCs w:val="24"/>
          <w:lang w:val="en-US" w:eastAsia="zh-CN"/>
        </w:rPr>
        <w:t>。此外还提到，加强新领域新赛道制度供给，建立未来产业投入增长机制；以国家标准提升引领传统产业优化升级，支持企业用数智技术、绿色技术改造提升传统产业。</w:t>
      </w:r>
    </w:p>
    <w:p w14:paraId="2C70A81C">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如何理解“发展以高技术、高效能、高质量为特征的生产力”这句话呢？我们从三个方面来解读。</w:t>
      </w:r>
    </w:p>
    <w:p w14:paraId="65750230">
      <w:pPr>
        <w:keepNext w:val="0"/>
        <w:keepLines w:val="0"/>
        <w:pageBreakBefore w:val="0"/>
        <w:widowControl w:val="0"/>
        <w:kinsoku/>
        <w:wordWrap/>
        <w:overflowPunct/>
        <w:topLinePunct w:val="0"/>
        <w:autoSpaceDE/>
        <w:autoSpaceDN/>
        <w:bidi w:val="0"/>
        <w:adjustRightInd/>
        <w:snapToGrid/>
        <w:spacing w:line="460" w:lineRule="exact"/>
        <w:ind w:firstLine="482" w:firstLineChars="200"/>
        <w:textAlignment w:val="auto"/>
        <w:rPr>
          <w:rFonts w:hint="eastAsia" w:ascii="仿宋" w:hAnsi="仿宋" w:eastAsia="仿宋_GB2312"/>
          <w:b/>
          <w:bCs w:val="0"/>
          <w:sz w:val="24"/>
          <w:szCs w:val="24"/>
          <w:lang w:val="en-US" w:eastAsia="zh-CN"/>
        </w:rPr>
      </w:pPr>
      <w:r>
        <w:rPr>
          <w:rFonts w:hint="eastAsia" w:ascii="仿宋" w:hAnsi="仿宋" w:eastAsia="仿宋_GB2312"/>
          <w:b/>
          <w:bCs w:val="0"/>
          <w:sz w:val="24"/>
          <w:szCs w:val="24"/>
          <w:lang w:val="en-US" w:eastAsia="zh-CN"/>
        </w:rPr>
        <w:t>第一，新质生产力以科技创新为核心驱动力，离不开高技术。</w:t>
      </w:r>
    </w:p>
    <w:p w14:paraId="7110032F">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从18世纪的机械化，到19世纪的电气化，到20世纪的信息化，每次重大科技创新都带来社会生产力大解放。近年来，新一轮科技革命和产业变革加速演进，我国科技创新能力正在稳步提高。</w:t>
      </w:r>
    </w:p>
    <w:p w14:paraId="0B98CA87">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世界知识产权组织发布的《2024年全球创新指数报告》显示，中国在全球的创新力排名较去年上升1位至第十一位，是10年来创新力上升最快的经济体之一。我国在量子信息、脑科学等基础研究领域取得一批具有国际影响力的原创成果，人工智能、光伏、锂电池、合成生物等新技术创新成果加快应用，进入创新型国家行列，有力支撑了新质生产力发展。</w:t>
      </w:r>
    </w:p>
    <w:p w14:paraId="78026F9B">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而在此过程中，一批具有国际竞争力的青年科技人才脱颖而出，在“天宫”“蛟龙”“天眼”“悟空”“墨子”“天问”“嫦娥”等重大科技攻关任务中担重任、挑大梁。北斗卫星团队核心人员平均年龄36岁，量子科学团队平均年龄35岁，中国天眼FAST研发团队平均年龄仅30岁。</w:t>
      </w:r>
    </w:p>
    <w:p w14:paraId="7BE11DBC">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在工程技术创新一线，每年超过300万名高校毕业生走出校门，为中国工程师队伍提供源源不断的有生力量，他们用扎实的学识、过硬的技术，持续创造难得的“工程师红利”，有力提升了中国的发展动力和国际竞争力。</w:t>
      </w:r>
    </w:p>
    <w:p w14:paraId="0A83204A">
      <w:pPr>
        <w:keepNext w:val="0"/>
        <w:keepLines w:val="0"/>
        <w:pageBreakBefore w:val="0"/>
        <w:widowControl w:val="0"/>
        <w:kinsoku/>
        <w:wordWrap/>
        <w:overflowPunct/>
        <w:topLinePunct w:val="0"/>
        <w:autoSpaceDE/>
        <w:autoSpaceDN/>
        <w:bidi w:val="0"/>
        <w:adjustRightInd/>
        <w:snapToGrid/>
        <w:spacing w:line="460" w:lineRule="exact"/>
        <w:ind w:firstLine="482" w:firstLineChars="200"/>
        <w:textAlignment w:val="auto"/>
        <w:rPr>
          <w:rFonts w:hint="eastAsia" w:ascii="仿宋" w:hAnsi="仿宋" w:eastAsia="仿宋_GB2312"/>
          <w:b/>
          <w:bCs w:val="0"/>
          <w:sz w:val="24"/>
          <w:szCs w:val="24"/>
          <w:lang w:val="en-US" w:eastAsia="zh-CN"/>
        </w:rPr>
      </w:pPr>
      <w:r>
        <w:rPr>
          <w:rFonts w:hint="eastAsia" w:ascii="仿宋" w:hAnsi="仿宋" w:eastAsia="仿宋_GB2312"/>
          <w:b/>
          <w:bCs w:val="0"/>
          <w:sz w:val="24"/>
          <w:szCs w:val="24"/>
          <w:lang w:val="en-US" w:eastAsia="zh-CN"/>
        </w:rPr>
        <w:t>第二，新质生产力以资源优化配置为支撑，应具有高效能。</w:t>
      </w:r>
    </w:p>
    <w:p w14:paraId="331224B5">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我们知道，新质生产力是以劳动者、劳动资料、劳动对象优化组合和更新跃升为基本内涵的。过去10年，我国全员劳动生产率年均增速高于经济增速，到2023年已经提高到16.2万元/人的新水平。</w:t>
      </w:r>
    </w:p>
    <w:p w14:paraId="42A69ECD">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北京师范大学人工智能学院坚持开展“高水平科技自立自强”系列活动，在课堂讲授过程中基于虚拟现实的沉浸式可视化技术，构建高沉浸感和强交互性的体验学习系统，将思政主题所涉及数据进行可视化，使得思政教育更富有特色和吸引力。</w:t>
      </w:r>
    </w:p>
    <w:p w14:paraId="4D41B32B">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而我所在的马克思主义学院的多门本科课程，也获评校级“课程思政建设优秀课程”。我们利用先进技术开展智慧教育，正是在新质生产力发展下实现的教学便利，促进了教育资源优化配置。</w:t>
      </w:r>
    </w:p>
    <w:p w14:paraId="0CC20BCB">
      <w:pPr>
        <w:keepNext w:val="0"/>
        <w:keepLines w:val="0"/>
        <w:pageBreakBefore w:val="0"/>
        <w:widowControl w:val="0"/>
        <w:kinsoku/>
        <w:wordWrap/>
        <w:overflowPunct/>
        <w:topLinePunct w:val="0"/>
        <w:autoSpaceDE/>
        <w:autoSpaceDN/>
        <w:bidi w:val="0"/>
        <w:adjustRightInd/>
        <w:snapToGrid/>
        <w:spacing w:line="460" w:lineRule="exact"/>
        <w:ind w:firstLine="482" w:firstLineChars="200"/>
        <w:textAlignment w:val="auto"/>
        <w:rPr>
          <w:rFonts w:hint="eastAsia" w:ascii="仿宋" w:hAnsi="仿宋" w:eastAsia="仿宋_GB2312"/>
          <w:b/>
          <w:bCs w:val="0"/>
          <w:sz w:val="24"/>
          <w:szCs w:val="24"/>
          <w:lang w:val="en-US" w:eastAsia="zh-CN"/>
        </w:rPr>
      </w:pPr>
      <w:r>
        <w:rPr>
          <w:rFonts w:hint="eastAsia" w:ascii="仿宋" w:hAnsi="仿宋" w:eastAsia="仿宋_GB2312"/>
          <w:b/>
          <w:bCs w:val="0"/>
          <w:sz w:val="24"/>
          <w:szCs w:val="24"/>
          <w:lang w:val="en-US" w:eastAsia="zh-CN"/>
        </w:rPr>
        <w:t>第三，新质生产力以产业深度转型升级为表征，必然是高质量。</w:t>
      </w:r>
    </w:p>
    <w:p w14:paraId="02D80053">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数据显示，2023年，我国战略性新兴产业增加值占国内生产总值比重超过13%，新能源汽车、锂电池、光伏产业等优势领域加快发展，在数字经济、低空经济等新兴领域也形成一定领先优势。</w:t>
      </w:r>
    </w:p>
    <w:p w14:paraId="02B9C69F">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其实，说起产业深度转型升级这一条，我们不妨来把目光投向乡村振兴领域。随着城市化进程加快，乡村青年数量锐减。或许可以说，我国乡村比以往任何一个时期都更加迫切地需要青年，急需一批有知识、有视野、有技术，既懂城市又了解乡村的青年。</w:t>
      </w:r>
    </w:p>
    <w:p w14:paraId="64242C78">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而随着乡村振兴战略的实施，乡村在智慧农业、现代育种工程、生物工程、食品和农副产品精深加工、土地保护等领域加快发展，这也正为青年投身乡村振兴开辟了干事创业的战略空间。</w:t>
      </w:r>
    </w:p>
    <w:p w14:paraId="1C0FEB44">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于是，我们可以看到青年人将科技应用于智慧农业、为农户量身定制方案的身影，可以看到青年人怀揣所学知识、跨越千里开展教育帮扶的热情，可以看到青年告别大城市优渥环境、扎根在乡村振兴一线的担当。</w:t>
      </w:r>
    </w:p>
    <w:p w14:paraId="678FD5C3">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此外，在新能源汽车、数字经济、低空经济等新领域和新空间，我们青年人大有可为，“00后”理应走在发展新质生产力的前列。</w:t>
      </w:r>
    </w:p>
    <w:p w14:paraId="2FDBA21B">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接下来，我们通过一段3分钟左右的视频，一起去看看置身于传统产业、新兴产业和未来产业的三位“00后”，他们是怎样在新赛道释放青春动能的。</w:t>
      </w:r>
    </w:p>
    <w:p w14:paraId="1C379DAE">
      <w:pPr>
        <w:keepNext w:val="0"/>
        <w:keepLines w:val="0"/>
        <w:pageBreakBefore w:val="0"/>
        <w:widowControl w:val="0"/>
        <w:kinsoku/>
        <w:wordWrap/>
        <w:overflowPunct/>
        <w:topLinePunct w:val="0"/>
        <w:autoSpaceDE/>
        <w:autoSpaceDN/>
        <w:bidi w:val="0"/>
        <w:adjustRightInd/>
        <w:snapToGrid/>
        <w:spacing w:line="460" w:lineRule="exact"/>
        <w:ind w:firstLine="482" w:firstLineChars="200"/>
        <w:textAlignment w:val="auto"/>
        <w:rPr>
          <w:rFonts w:hint="eastAsia" w:ascii="仿宋" w:hAnsi="仿宋" w:eastAsia="仿宋_GB2312"/>
          <w:b/>
          <w:bCs w:val="0"/>
          <w:sz w:val="24"/>
          <w:szCs w:val="24"/>
          <w:lang w:val="en-US" w:eastAsia="zh-CN"/>
        </w:rPr>
      </w:pPr>
      <w:r>
        <w:rPr>
          <w:rFonts w:hint="eastAsia" w:ascii="仿宋" w:hAnsi="仿宋" w:eastAsia="仿宋_GB2312"/>
          <w:b/>
          <w:bCs w:val="0"/>
          <w:sz w:val="24"/>
          <w:szCs w:val="24"/>
          <w:lang w:val="en-US" w:eastAsia="zh-CN"/>
        </w:rPr>
        <w:t>播放视频：央广网《青春向上丨“00后”眼中的新质生产力》（3分钟）</w:t>
      </w:r>
    </w:p>
    <w:p w14:paraId="45842ABE">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由此可见，新时代全面深化改革的举措，确实为青年提供了更多的发展机遇，促进广大青年在主动接受教育中增长见识、成长成才，在参与技术研发中锤炼意志、提高技能，在乡村振兴、新兴产业发展中积极实践、挺膺担当。</w:t>
      </w:r>
    </w:p>
    <w:p w14:paraId="70A5CF3D">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p>
    <w:p w14:paraId="6F79E453">
      <w:pPr>
        <w:pStyle w:val="2"/>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rPr>
          <w:rFonts w:hint="default" w:ascii="黑体" w:hAnsi="黑体" w:eastAsia="黑体" w:cs="黑体"/>
          <w:sz w:val="28"/>
          <w:szCs w:val="28"/>
          <w:lang w:val="en-US" w:eastAsia="zh-CN"/>
        </w:rPr>
      </w:pPr>
      <w:r>
        <w:rPr>
          <w:rFonts w:hint="eastAsia" w:ascii="黑体" w:hAnsi="黑体" w:eastAsia="黑体" w:cs="黑体"/>
          <w:sz w:val="28"/>
          <w:szCs w:val="28"/>
          <w:lang w:val="en-US" w:eastAsia="zh-CN"/>
        </w:rPr>
        <w:t>三、扬帆：《决定》为青年发展提供更大支持</w:t>
      </w:r>
    </w:p>
    <w:p w14:paraId="53243338">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决定》里的一系列改革部署，在事关衣食住行的民生领域为青年提供支持，为解决青年的急难愁盼提供方案，对年轻人生活中需要面对、可能担忧的各方面现实问题给予呼应，也将为青年团结奋斗消除后顾之忧、提供坚强助力，可以说为我们青年的学业发展和职业规划道路扫清了前行障碍，加强了支持保障。</w:t>
      </w:r>
    </w:p>
    <w:p w14:paraId="7FC1D330">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b w:val="0"/>
          <w:bCs/>
          <w:sz w:val="24"/>
          <w:szCs w:val="24"/>
          <w:lang w:val="en-US" w:eastAsia="zh-CN"/>
        </w:rPr>
        <w:t>例如，《决定》在第13条的位置提出</w:t>
      </w:r>
      <w:r>
        <w:rPr>
          <w:rFonts w:hint="eastAsia" w:ascii="仿宋" w:hAnsi="仿宋" w:eastAsia="仿宋_GB2312"/>
          <w:b/>
          <w:bCs/>
          <w:sz w:val="24"/>
          <w:szCs w:val="24"/>
          <w:lang w:val="en-US" w:eastAsia="zh-CN"/>
        </w:rPr>
        <w:t>“深化教育综合改革”</w:t>
      </w:r>
      <w:r>
        <w:rPr>
          <w:rFonts w:hint="eastAsia" w:ascii="仿宋" w:hAnsi="仿宋" w:eastAsia="仿宋_GB2312"/>
          <w:sz w:val="24"/>
          <w:szCs w:val="24"/>
          <w:lang w:val="en-US" w:eastAsia="zh-CN"/>
        </w:rPr>
        <w:t>。《决定》强调，</w:t>
      </w:r>
      <w:r>
        <w:rPr>
          <w:rFonts w:hint="default" w:ascii="仿宋" w:hAnsi="仿宋" w:eastAsia="仿宋_GB2312"/>
          <w:sz w:val="24"/>
          <w:szCs w:val="24"/>
          <w:lang w:val="en-US" w:eastAsia="zh-CN"/>
        </w:rPr>
        <w:t>教育、科技、人才是中国式现代化的基础性、战略性支撑。必须深入实施科教兴国战略、人才强国战略、创新驱动发展战略，统筹推进教育科技人才体制机制一体改革，健全新型举国体制，提升国家创新体系整体效能。</w:t>
      </w:r>
      <w:r>
        <w:rPr>
          <w:rFonts w:hint="eastAsia" w:ascii="仿宋" w:hAnsi="仿宋" w:eastAsia="仿宋_GB2312"/>
          <w:sz w:val="24"/>
          <w:szCs w:val="24"/>
          <w:lang w:val="en-US" w:eastAsia="zh-CN"/>
        </w:rPr>
        <w:t>这些都</w:t>
      </w:r>
      <w:r>
        <w:rPr>
          <w:rFonts w:hint="default" w:ascii="仿宋" w:hAnsi="仿宋" w:eastAsia="仿宋_GB2312"/>
          <w:sz w:val="24"/>
          <w:szCs w:val="24"/>
          <w:lang w:val="en-US" w:eastAsia="zh-CN"/>
        </w:rPr>
        <w:t>为青年成长成才打通</w:t>
      </w:r>
      <w:r>
        <w:rPr>
          <w:rFonts w:hint="eastAsia" w:ascii="仿宋" w:hAnsi="仿宋" w:eastAsia="仿宋_GB2312"/>
          <w:sz w:val="24"/>
          <w:szCs w:val="24"/>
          <w:lang w:val="en-US" w:eastAsia="zh-CN"/>
        </w:rPr>
        <w:t>了</w:t>
      </w:r>
      <w:r>
        <w:rPr>
          <w:rFonts w:hint="default" w:ascii="仿宋" w:hAnsi="仿宋" w:eastAsia="仿宋_GB2312"/>
          <w:sz w:val="24"/>
          <w:szCs w:val="24"/>
          <w:lang w:val="en-US" w:eastAsia="zh-CN"/>
        </w:rPr>
        <w:t>堵点卡点。</w:t>
      </w:r>
    </w:p>
    <w:p w14:paraId="56587D6C">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r>
        <w:rPr>
          <w:rFonts w:hint="eastAsia" w:ascii="仿宋" w:hAnsi="仿宋" w:eastAsia="仿宋_GB2312"/>
          <w:sz w:val="24"/>
          <w:szCs w:val="24"/>
          <w:lang w:val="en-US" w:eastAsia="zh-CN"/>
        </w:rPr>
        <w:t>在这里，我们不妨聚焦《决定》中的这样两个关键词。一个是教育，一个是就业。</w:t>
      </w:r>
    </w:p>
    <w:p w14:paraId="73BC60C2">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r>
        <w:rPr>
          <w:rFonts w:hint="eastAsia" w:ascii="仿宋" w:hAnsi="仿宋" w:eastAsia="仿宋_GB2312"/>
          <w:sz w:val="24"/>
          <w:szCs w:val="24"/>
          <w:lang w:val="en-US" w:eastAsia="zh-CN"/>
        </w:rPr>
        <w:t>在教育领域，《决定》提出：</w:t>
      </w:r>
      <w:r>
        <w:rPr>
          <w:rFonts w:hint="eastAsia" w:ascii="仿宋" w:hAnsi="仿宋" w:eastAsia="仿宋_GB2312"/>
          <w:b/>
          <w:bCs/>
          <w:sz w:val="24"/>
          <w:szCs w:val="24"/>
          <w:lang w:val="en-US" w:eastAsia="zh-CN"/>
        </w:rPr>
        <w:t>优化区域教育资源配置，建立同人口变化相协调的基本公共教育服务供给机制。</w:t>
      </w:r>
    </w:p>
    <w:p w14:paraId="27B0FF41">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怎么理解呢？我们从三个方面来解读。</w:t>
      </w:r>
    </w:p>
    <w:p w14:paraId="58D531EE">
      <w:pPr>
        <w:keepNext w:val="0"/>
        <w:keepLines w:val="0"/>
        <w:pageBreakBefore w:val="0"/>
        <w:widowControl w:val="0"/>
        <w:kinsoku/>
        <w:wordWrap/>
        <w:overflowPunct/>
        <w:topLinePunct w:val="0"/>
        <w:autoSpaceDE/>
        <w:autoSpaceDN/>
        <w:bidi w:val="0"/>
        <w:adjustRightInd/>
        <w:snapToGrid/>
        <w:spacing w:line="460" w:lineRule="exact"/>
        <w:ind w:firstLine="482" w:firstLineChars="200"/>
        <w:textAlignment w:val="auto"/>
        <w:rPr>
          <w:rFonts w:hint="default" w:ascii="仿宋" w:hAnsi="仿宋" w:eastAsia="仿宋_GB2312"/>
          <w:b/>
          <w:bCs/>
          <w:sz w:val="24"/>
          <w:szCs w:val="24"/>
          <w:lang w:val="en-US" w:eastAsia="zh-CN"/>
        </w:rPr>
      </w:pPr>
      <w:r>
        <w:rPr>
          <w:rFonts w:hint="default" w:ascii="仿宋" w:hAnsi="仿宋" w:eastAsia="仿宋_GB2312"/>
          <w:b/>
          <w:bCs/>
          <w:sz w:val="24"/>
          <w:szCs w:val="24"/>
          <w:lang w:val="en-US" w:eastAsia="zh-CN"/>
        </w:rPr>
        <w:t>第一，这是解决我国教育发展不平衡问题、促进区域协调发展的客观需要。</w:t>
      </w:r>
    </w:p>
    <w:p w14:paraId="47DDB349">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b w:val="0"/>
          <w:bCs w:val="0"/>
          <w:sz w:val="24"/>
          <w:szCs w:val="24"/>
          <w:lang w:val="en-US" w:eastAsia="zh-CN"/>
        </w:rPr>
      </w:pPr>
      <w:r>
        <w:rPr>
          <w:rFonts w:hint="default" w:ascii="仿宋" w:hAnsi="仿宋" w:eastAsia="仿宋_GB2312"/>
          <w:b w:val="0"/>
          <w:bCs w:val="0"/>
          <w:sz w:val="24"/>
          <w:szCs w:val="24"/>
          <w:lang w:val="en-US" w:eastAsia="zh-CN"/>
        </w:rPr>
        <w:t>党的十八大以来，中西部地区和欠发达地区教育发展力度切实加大，中央财政教育转移支付资金80%以上用于中西部省份，累计改造贫困地区义务教育薄弱学校10.8万所，实现20多万建档立卡辍学学生动态清零。</w:t>
      </w:r>
    </w:p>
    <w:p w14:paraId="1E3248A2">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b/>
          <w:bCs/>
          <w:sz w:val="24"/>
          <w:szCs w:val="24"/>
          <w:lang w:val="en-US" w:eastAsia="zh-CN"/>
        </w:rPr>
      </w:pPr>
      <w:r>
        <w:rPr>
          <w:rFonts w:hint="default" w:ascii="仿宋" w:hAnsi="仿宋" w:eastAsia="仿宋_GB2312"/>
          <w:b w:val="0"/>
          <w:bCs w:val="0"/>
          <w:sz w:val="24"/>
          <w:szCs w:val="24"/>
          <w:lang w:val="en-US" w:eastAsia="zh-CN"/>
        </w:rPr>
        <w:t>2021年，国家正式启动“优师计划”，</w:t>
      </w:r>
      <w:r>
        <w:rPr>
          <w:rFonts w:hint="eastAsia" w:ascii="仿宋" w:hAnsi="仿宋" w:eastAsia="仿宋_GB2312"/>
          <w:b w:val="0"/>
          <w:bCs w:val="0"/>
          <w:sz w:val="24"/>
          <w:szCs w:val="24"/>
          <w:lang w:val="en-US" w:eastAsia="zh-CN"/>
        </w:rPr>
        <w:t>也即：</w:t>
      </w:r>
      <w:r>
        <w:rPr>
          <w:rFonts w:hint="default" w:ascii="仿宋" w:hAnsi="仿宋" w:eastAsia="仿宋_GB2312"/>
          <w:b w:val="0"/>
          <w:bCs w:val="0"/>
          <w:sz w:val="24"/>
          <w:szCs w:val="24"/>
          <w:lang w:val="en-US" w:eastAsia="zh-CN"/>
        </w:rPr>
        <w:t>由教育部直属师范大学与地方师范院校采取定向方式，每年为原832个脱贫县和中西部陆地边境县中小学校培养1万名左右师范生。</w:t>
      </w:r>
    </w:p>
    <w:p w14:paraId="39CFEF59">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b w:val="0"/>
          <w:bCs w:val="0"/>
          <w:sz w:val="24"/>
          <w:szCs w:val="24"/>
          <w:lang w:val="en-US" w:eastAsia="zh-CN"/>
        </w:rPr>
      </w:pPr>
      <w:r>
        <w:rPr>
          <w:rFonts w:hint="eastAsia" w:ascii="仿宋" w:hAnsi="仿宋" w:eastAsia="仿宋_GB2312"/>
          <w:b w:val="0"/>
          <w:bCs w:val="0"/>
          <w:sz w:val="24"/>
          <w:szCs w:val="24"/>
          <w:lang w:val="en-US" w:eastAsia="zh-CN"/>
        </w:rPr>
        <w:t>我们知道，</w:t>
      </w:r>
      <w:r>
        <w:rPr>
          <w:rFonts w:hint="default" w:ascii="仿宋" w:hAnsi="仿宋" w:eastAsia="仿宋_GB2312"/>
          <w:b w:val="0"/>
          <w:bCs w:val="0"/>
          <w:sz w:val="24"/>
          <w:szCs w:val="24"/>
          <w:lang w:val="en-US" w:eastAsia="zh-CN"/>
        </w:rPr>
        <w:t>北京师范大学是“四有”好老师首倡地、“优师计划”先行地。2021年，</w:t>
      </w:r>
      <w:r>
        <w:rPr>
          <w:rFonts w:hint="eastAsia" w:ascii="仿宋" w:hAnsi="仿宋" w:eastAsia="仿宋_GB2312"/>
          <w:b w:val="0"/>
          <w:bCs w:val="0"/>
          <w:sz w:val="24"/>
          <w:szCs w:val="24"/>
          <w:lang w:val="en-US" w:eastAsia="zh-CN"/>
        </w:rPr>
        <w:t>北师大</w:t>
      </w:r>
      <w:r>
        <w:rPr>
          <w:rFonts w:hint="default" w:ascii="仿宋" w:hAnsi="仿宋" w:eastAsia="仿宋_GB2312"/>
          <w:b w:val="0"/>
          <w:bCs w:val="0"/>
          <w:sz w:val="24"/>
          <w:szCs w:val="24"/>
          <w:lang w:val="en-US" w:eastAsia="zh-CN"/>
        </w:rPr>
        <w:t>“优师计划”首次招录本科定向就业师范生。</w:t>
      </w:r>
      <w:r>
        <w:rPr>
          <w:rFonts w:hint="eastAsia" w:ascii="仿宋" w:hAnsi="仿宋" w:eastAsia="仿宋_GB2312"/>
          <w:b w:val="0"/>
          <w:bCs w:val="0"/>
          <w:sz w:val="24"/>
          <w:szCs w:val="24"/>
          <w:lang w:val="en-US" w:eastAsia="zh-CN"/>
        </w:rPr>
        <w:t>2022年</w:t>
      </w:r>
      <w:r>
        <w:rPr>
          <w:rFonts w:hint="default" w:ascii="仿宋" w:hAnsi="仿宋" w:eastAsia="仿宋_GB2312"/>
          <w:b w:val="0"/>
          <w:bCs w:val="0"/>
          <w:sz w:val="24"/>
          <w:szCs w:val="24"/>
          <w:lang w:val="en-US" w:eastAsia="zh-CN"/>
        </w:rPr>
        <w:t>9月7日</w:t>
      </w:r>
      <w:r>
        <w:rPr>
          <w:rFonts w:hint="eastAsia" w:ascii="仿宋" w:hAnsi="仿宋" w:eastAsia="仿宋_GB2312"/>
          <w:b w:val="0"/>
          <w:bCs w:val="0"/>
          <w:sz w:val="24"/>
          <w:szCs w:val="24"/>
          <w:lang w:val="en-US" w:eastAsia="zh-CN"/>
        </w:rPr>
        <w:t>，习近平总书记</w:t>
      </w:r>
      <w:r>
        <w:rPr>
          <w:rFonts w:hint="default" w:ascii="仿宋" w:hAnsi="仿宋" w:eastAsia="仿宋_GB2312"/>
          <w:b w:val="0"/>
          <w:bCs w:val="0"/>
          <w:sz w:val="24"/>
          <w:szCs w:val="24"/>
          <w:lang w:val="en-US" w:eastAsia="zh-CN"/>
        </w:rPr>
        <w:t>给</w:t>
      </w:r>
      <w:r>
        <w:rPr>
          <w:rFonts w:hint="eastAsia" w:ascii="仿宋" w:hAnsi="仿宋" w:eastAsia="仿宋_GB2312"/>
          <w:b w:val="0"/>
          <w:bCs w:val="0"/>
          <w:sz w:val="24"/>
          <w:szCs w:val="24"/>
          <w:lang w:val="en-US" w:eastAsia="zh-CN"/>
        </w:rPr>
        <w:t>北师大</w:t>
      </w:r>
      <w:r>
        <w:rPr>
          <w:rFonts w:hint="default" w:ascii="仿宋" w:hAnsi="仿宋" w:eastAsia="仿宋_GB2312"/>
          <w:b w:val="0"/>
          <w:bCs w:val="0"/>
          <w:sz w:val="24"/>
          <w:szCs w:val="24"/>
          <w:lang w:val="en-US" w:eastAsia="zh-CN"/>
        </w:rPr>
        <w:t>“优师计划”师范生回信，对他们寄予殷切期望</w:t>
      </w:r>
      <w:r>
        <w:rPr>
          <w:rFonts w:hint="eastAsia" w:ascii="仿宋" w:hAnsi="仿宋" w:eastAsia="仿宋_GB2312"/>
          <w:b w:val="0"/>
          <w:bCs w:val="0"/>
          <w:sz w:val="24"/>
          <w:szCs w:val="24"/>
          <w:lang w:val="en-US" w:eastAsia="zh-CN"/>
        </w:rPr>
        <w:t>。</w:t>
      </w:r>
    </w:p>
    <w:p w14:paraId="5AE646AC">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b w:val="0"/>
          <w:bCs w:val="0"/>
          <w:sz w:val="24"/>
          <w:szCs w:val="24"/>
          <w:lang w:val="en-US" w:eastAsia="zh-CN"/>
        </w:rPr>
      </w:pPr>
      <w:r>
        <w:rPr>
          <w:rFonts w:hint="default" w:ascii="仿宋" w:hAnsi="仿宋" w:eastAsia="仿宋_GB2312"/>
          <w:b w:val="0"/>
          <w:bCs w:val="0"/>
          <w:sz w:val="24"/>
          <w:szCs w:val="24"/>
          <w:lang w:val="en-US" w:eastAsia="zh-CN"/>
        </w:rPr>
        <w:t>如今，第一批“优师计划”师范生已经进入大四，他们正渐渐从书桌走向讲台，之后也会回到故乡，为更多欠发达地区贡献新鲜的教育力量。</w:t>
      </w:r>
    </w:p>
    <w:p w14:paraId="0F91B062">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b w:val="0"/>
          <w:bCs w:val="0"/>
          <w:sz w:val="24"/>
          <w:szCs w:val="24"/>
          <w:lang w:val="en-US" w:eastAsia="zh-CN"/>
        </w:rPr>
        <w:t>“优师计划”是我们进</w:t>
      </w:r>
      <w:r>
        <w:rPr>
          <w:rFonts w:hint="default" w:ascii="仿宋" w:hAnsi="仿宋" w:eastAsia="仿宋_GB2312"/>
          <w:sz w:val="24"/>
          <w:szCs w:val="24"/>
          <w:lang w:val="en-US" w:eastAsia="zh-CN"/>
        </w:rPr>
        <w:t>一步优化区域教育资源配置</w:t>
      </w:r>
      <w:r>
        <w:rPr>
          <w:rFonts w:hint="eastAsia" w:ascii="仿宋" w:hAnsi="仿宋" w:eastAsia="仿宋_GB2312"/>
          <w:sz w:val="24"/>
          <w:szCs w:val="24"/>
          <w:lang w:val="en-US" w:eastAsia="zh-CN"/>
        </w:rPr>
        <w:t>的一个生动缩影。诸多举措旨在</w:t>
      </w:r>
      <w:r>
        <w:rPr>
          <w:rFonts w:hint="default" w:ascii="仿宋" w:hAnsi="仿宋" w:eastAsia="仿宋_GB2312"/>
          <w:sz w:val="24"/>
          <w:szCs w:val="24"/>
          <w:lang w:val="en-US" w:eastAsia="zh-CN"/>
        </w:rPr>
        <w:t>加大对中西部困难地区的支持力度，推进基本公共教育服务覆盖全民、优质均衡。</w:t>
      </w:r>
    </w:p>
    <w:p w14:paraId="148E0E88">
      <w:pPr>
        <w:keepNext w:val="0"/>
        <w:keepLines w:val="0"/>
        <w:pageBreakBefore w:val="0"/>
        <w:widowControl w:val="0"/>
        <w:kinsoku/>
        <w:wordWrap/>
        <w:overflowPunct/>
        <w:topLinePunct w:val="0"/>
        <w:autoSpaceDE/>
        <w:autoSpaceDN/>
        <w:bidi w:val="0"/>
        <w:adjustRightInd/>
        <w:snapToGrid/>
        <w:spacing w:line="460" w:lineRule="exact"/>
        <w:ind w:firstLine="482" w:firstLineChars="200"/>
        <w:textAlignment w:val="auto"/>
        <w:rPr>
          <w:rFonts w:hint="default" w:ascii="仿宋" w:hAnsi="仿宋" w:eastAsia="仿宋_GB2312"/>
          <w:b/>
          <w:bCs/>
          <w:sz w:val="24"/>
          <w:szCs w:val="24"/>
          <w:lang w:val="en-US" w:eastAsia="zh-CN"/>
        </w:rPr>
      </w:pPr>
      <w:r>
        <w:rPr>
          <w:rFonts w:hint="default" w:ascii="仿宋" w:hAnsi="仿宋" w:eastAsia="仿宋_GB2312"/>
          <w:b/>
          <w:bCs/>
          <w:sz w:val="24"/>
          <w:szCs w:val="24"/>
          <w:lang w:val="en-US" w:eastAsia="zh-CN"/>
        </w:rPr>
        <w:t>第二，</w:t>
      </w:r>
      <w:r>
        <w:rPr>
          <w:rFonts w:hint="eastAsia" w:ascii="仿宋" w:hAnsi="仿宋" w:eastAsia="仿宋_GB2312"/>
          <w:b/>
          <w:bCs/>
          <w:sz w:val="24"/>
          <w:szCs w:val="24"/>
          <w:lang w:val="en-US" w:eastAsia="zh-CN"/>
        </w:rPr>
        <w:t>这</w:t>
      </w:r>
      <w:r>
        <w:rPr>
          <w:rFonts w:hint="default" w:ascii="仿宋" w:hAnsi="仿宋" w:eastAsia="仿宋_GB2312"/>
          <w:b/>
          <w:bCs/>
          <w:sz w:val="24"/>
          <w:szCs w:val="24"/>
          <w:lang w:val="en-US" w:eastAsia="zh-CN"/>
        </w:rPr>
        <w:t>是适应人口变化形势、服务支撑人口发展战略的必然要求。</w:t>
      </w:r>
    </w:p>
    <w:p w14:paraId="1938E506">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default" w:ascii="仿宋" w:hAnsi="仿宋" w:eastAsia="仿宋_GB2312"/>
          <w:sz w:val="24"/>
          <w:szCs w:val="24"/>
          <w:lang w:val="en-US" w:eastAsia="zh-CN"/>
        </w:rPr>
        <w:t>人口是教育资源配置的重要依据。当前，我国人口发展呈现少子化、老龄化、区域人口增减分化的趋势性特征。2016年出生人口出现波峰达到1883万人，从2017年起持续走低，2023年出生人口下降到902万人。</w:t>
      </w:r>
    </w:p>
    <w:p w14:paraId="33FEAD21">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default" w:ascii="仿宋" w:hAnsi="仿宋" w:eastAsia="仿宋_GB2312"/>
          <w:sz w:val="24"/>
          <w:szCs w:val="24"/>
          <w:lang w:val="en-US" w:eastAsia="zh-CN"/>
        </w:rPr>
        <w:t>同时，我国城镇化水平大幅提升，2023年常住人口城镇化率达到66.16%，人口持续从农村迁移至城市，从欠发达地区向发达地区流动。</w:t>
      </w:r>
      <w:r>
        <w:rPr>
          <w:rFonts w:hint="eastAsia" w:ascii="仿宋" w:hAnsi="仿宋" w:eastAsia="仿宋_GB2312"/>
          <w:sz w:val="24"/>
          <w:szCs w:val="24"/>
          <w:lang w:val="en-US" w:eastAsia="zh-CN"/>
        </w:rPr>
        <w:t>可以说，</w:t>
      </w:r>
      <w:r>
        <w:rPr>
          <w:rFonts w:hint="default" w:ascii="仿宋" w:hAnsi="仿宋" w:eastAsia="仿宋_GB2312"/>
          <w:sz w:val="24"/>
          <w:szCs w:val="24"/>
          <w:lang w:val="en-US" w:eastAsia="zh-CN"/>
        </w:rPr>
        <w:t>我国教育学龄人口的总体规模和区域分布持续发生重大变化。</w:t>
      </w:r>
    </w:p>
    <w:p w14:paraId="6882E703">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default" w:ascii="仿宋" w:hAnsi="仿宋" w:eastAsia="仿宋_GB2312"/>
          <w:sz w:val="24"/>
          <w:szCs w:val="24"/>
          <w:lang w:val="en-US" w:eastAsia="zh-CN"/>
        </w:rPr>
        <w:t>教育强国建设是人口高质量发展的战略工程。</w:t>
      </w:r>
      <w:r>
        <w:rPr>
          <w:rFonts w:hint="eastAsia" w:ascii="仿宋" w:hAnsi="仿宋" w:eastAsia="仿宋_GB2312"/>
          <w:sz w:val="24"/>
          <w:szCs w:val="24"/>
          <w:lang w:val="en-US" w:eastAsia="zh-CN"/>
        </w:rPr>
        <w:t>许许多多教育工作者都在教学一线深耕前行。</w:t>
      </w:r>
    </w:p>
    <w:p w14:paraId="118DBE02">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default" w:ascii="仿宋" w:hAnsi="仿宋" w:eastAsia="仿宋_GB2312"/>
          <w:sz w:val="24"/>
          <w:szCs w:val="24"/>
          <w:lang w:val="en-US" w:eastAsia="zh-CN"/>
        </w:rPr>
        <w:t>作为我国历史上第一所现代师范教育高等学府，北师大坚守教师教育核心使命，励耘弘教、代代不辍。</w:t>
      </w:r>
      <w:r>
        <w:rPr>
          <w:rFonts w:hint="eastAsia" w:ascii="仿宋" w:hAnsi="仿宋" w:eastAsia="仿宋_GB2312"/>
          <w:sz w:val="24"/>
          <w:szCs w:val="24"/>
          <w:lang w:val="en-US" w:eastAsia="zh-CN"/>
        </w:rPr>
        <w:t>比</w:t>
      </w:r>
      <w:r>
        <w:rPr>
          <w:rFonts w:hint="default" w:ascii="仿宋" w:hAnsi="仿宋" w:eastAsia="仿宋_GB2312"/>
          <w:sz w:val="24"/>
          <w:szCs w:val="24"/>
          <w:lang w:val="en-US" w:eastAsia="zh-CN"/>
        </w:rPr>
        <w:t>如</w:t>
      </w:r>
      <w:r>
        <w:rPr>
          <w:rFonts w:hint="eastAsia" w:ascii="仿宋" w:hAnsi="仿宋" w:eastAsia="仿宋_GB2312"/>
          <w:sz w:val="24"/>
          <w:szCs w:val="24"/>
          <w:lang w:val="en-US" w:eastAsia="zh-CN"/>
        </w:rPr>
        <w:t>，</w:t>
      </w:r>
      <w:r>
        <w:rPr>
          <w:rFonts w:hint="default" w:ascii="仿宋" w:hAnsi="仿宋" w:eastAsia="仿宋_GB2312"/>
          <w:sz w:val="24"/>
          <w:szCs w:val="24"/>
          <w:lang w:val="en-US" w:eastAsia="zh-CN"/>
        </w:rPr>
        <w:t>躬耕杏坛七十余载的顾明远先生仍活跃于教坛，身体力行传播教育家精神。</w:t>
      </w:r>
    </w:p>
    <w:p w14:paraId="794F6EA0">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default" w:ascii="仿宋" w:hAnsi="仿宋" w:eastAsia="仿宋_GB2312"/>
          <w:sz w:val="24"/>
          <w:szCs w:val="24"/>
          <w:lang w:val="en-US" w:eastAsia="zh-CN"/>
        </w:rPr>
        <w:t>到2035年建成教育强国，</w:t>
      </w:r>
      <w:r>
        <w:rPr>
          <w:rFonts w:hint="eastAsia" w:ascii="仿宋" w:hAnsi="仿宋" w:eastAsia="仿宋_GB2312"/>
          <w:sz w:val="24"/>
          <w:szCs w:val="24"/>
          <w:lang w:val="en-US" w:eastAsia="zh-CN"/>
        </w:rPr>
        <w:t>这需要我们</w:t>
      </w:r>
      <w:r>
        <w:rPr>
          <w:rFonts w:hint="default" w:ascii="仿宋" w:hAnsi="仿宋" w:eastAsia="仿宋_GB2312"/>
          <w:sz w:val="24"/>
          <w:szCs w:val="24"/>
          <w:lang w:val="en-US" w:eastAsia="zh-CN"/>
        </w:rPr>
        <w:t>深入研判人口规模结构变化对教育提出的新挑战新要求，不断优化区域教育资源配置，让每个学生都能享受到更好的教育，以人口高质量发展支撑中国式现代化。</w:t>
      </w:r>
    </w:p>
    <w:p w14:paraId="7505FBDA">
      <w:pPr>
        <w:keepNext w:val="0"/>
        <w:keepLines w:val="0"/>
        <w:pageBreakBefore w:val="0"/>
        <w:widowControl w:val="0"/>
        <w:kinsoku/>
        <w:wordWrap/>
        <w:overflowPunct/>
        <w:topLinePunct w:val="0"/>
        <w:autoSpaceDE/>
        <w:autoSpaceDN/>
        <w:bidi w:val="0"/>
        <w:adjustRightInd/>
        <w:snapToGrid/>
        <w:spacing w:line="460" w:lineRule="exact"/>
        <w:ind w:firstLine="482" w:firstLineChars="200"/>
        <w:textAlignment w:val="auto"/>
        <w:rPr>
          <w:rFonts w:hint="default" w:ascii="仿宋" w:hAnsi="仿宋" w:eastAsia="仿宋_GB2312"/>
          <w:b/>
          <w:bCs/>
          <w:sz w:val="24"/>
          <w:szCs w:val="24"/>
          <w:lang w:val="en-US" w:eastAsia="zh-CN"/>
        </w:rPr>
      </w:pPr>
      <w:r>
        <w:rPr>
          <w:rFonts w:hint="default" w:ascii="仿宋" w:hAnsi="仿宋" w:eastAsia="仿宋_GB2312"/>
          <w:b/>
          <w:bCs/>
          <w:sz w:val="24"/>
          <w:szCs w:val="24"/>
          <w:lang w:val="en-US" w:eastAsia="zh-CN"/>
        </w:rPr>
        <w:t>第三，需要找准推进工作的着力点和落脚点。</w:t>
      </w:r>
    </w:p>
    <w:p w14:paraId="2BF34F38">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我们</w:t>
      </w:r>
      <w:r>
        <w:rPr>
          <w:rFonts w:hint="default" w:ascii="仿宋" w:hAnsi="仿宋" w:eastAsia="仿宋_GB2312"/>
          <w:sz w:val="24"/>
          <w:szCs w:val="24"/>
          <w:lang w:val="en-US" w:eastAsia="zh-CN"/>
        </w:rPr>
        <w:t>要完善中央财政教育转移支付制度，确保有效满足欠发达地区教育需求，补齐教育发展短板。</w:t>
      </w:r>
      <w:r>
        <w:rPr>
          <w:rFonts w:hint="eastAsia" w:ascii="仿宋" w:hAnsi="仿宋" w:eastAsia="仿宋_GB2312"/>
          <w:sz w:val="24"/>
          <w:szCs w:val="24"/>
          <w:lang w:val="en-US" w:eastAsia="zh-CN"/>
        </w:rPr>
        <w:t>同时，要</w:t>
      </w:r>
      <w:r>
        <w:rPr>
          <w:rFonts w:hint="default" w:ascii="仿宋" w:hAnsi="仿宋" w:eastAsia="仿宋_GB2312"/>
          <w:sz w:val="24"/>
          <w:szCs w:val="24"/>
          <w:lang w:val="en-US" w:eastAsia="zh-CN"/>
        </w:rPr>
        <w:t>完善教育东西部协作和对口支援机制，进一步推动优质教育资源向欠发达地区供给和输入。</w:t>
      </w:r>
    </w:p>
    <w:p w14:paraId="15025984">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在</w:t>
      </w:r>
      <w:r>
        <w:rPr>
          <w:rFonts w:hint="default" w:ascii="仿宋" w:hAnsi="仿宋" w:eastAsia="仿宋_GB2312"/>
          <w:sz w:val="24"/>
          <w:szCs w:val="24"/>
          <w:lang w:val="en-US" w:eastAsia="zh-CN"/>
        </w:rPr>
        <w:t>2020年</w:t>
      </w:r>
      <w:r>
        <w:rPr>
          <w:rFonts w:hint="eastAsia" w:ascii="仿宋" w:hAnsi="仿宋" w:eastAsia="仿宋_GB2312"/>
          <w:sz w:val="24"/>
          <w:szCs w:val="24"/>
          <w:lang w:val="en-US" w:eastAsia="zh-CN"/>
        </w:rPr>
        <w:t>的时候</w:t>
      </w:r>
      <w:r>
        <w:rPr>
          <w:rFonts w:hint="default" w:ascii="仿宋" w:hAnsi="仿宋" w:eastAsia="仿宋_GB2312"/>
          <w:sz w:val="24"/>
          <w:szCs w:val="24"/>
          <w:lang w:val="en-US" w:eastAsia="zh-CN"/>
        </w:rPr>
        <w:t>，北京师范大学首设“志远计划”，面向当时尚未摘帽的52个国家级贫困县所在省份，择优招收本科定向就业师范生，这也是后来2021年施行的“优师计划”的试点探索，每年为几百个脱贫摘帽县和中西部陆地边境县中小学校培养1万名左右本科师范生，培养造就大批优秀教师，从源头上提高中西部欠发达地区中小学校教师队伍质量。</w:t>
      </w:r>
      <w:r>
        <w:rPr>
          <w:rFonts w:hint="eastAsia" w:ascii="仿宋" w:hAnsi="仿宋" w:eastAsia="仿宋_GB2312"/>
          <w:sz w:val="24"/>
          <w:szCs w:val="24"/>
          <w:lang w:val="en-US" w:eastAsia="zh-CN"/>
        </w:rPr>
        <w:t>这就是我们北师大的贡献和担当。</w:t>
      </w:r>
    </w:p>
    <w:p w14:paraId="31D8B015">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r>
        <w:rPr>
          <w:rFonts w:hint="eastAsia" w:ascii="仿宋" w:hAnsi="仿宋" w:eastAsia="仿宋_GB2312"/>
          <w:sz w:val="24"/>
          <w:szCs w:val="24"/>
          <w:lang w:val="en-US" w:eastAsia="zh-CN"/>
        </w:rPr>
        <w:t>而在就业领域，《决定》提出：</w:t>
      </w:r>
      <w:r>
        <w:rPr>
          <w:rFonts w:hint="eastAsia" w:ascii="仿宋" w:hAnsi="仿宋" w:eastAsia="仿宋_GB2312"/>
          <w:b/>
          <w:bCs/>
          <w:sz w:val="24"/>
          <w:szCs w:val="24"/>
          <w:lang w:val="en-US" w:eastAsia="zh-CN"/>
        </w:rPr>
        <w:t>完善高校毕业生、农民工、退役军人等重点群体就业支持体系。</w:t>
      </w:r>
    </w:p>
    <w:p w14:paraId="44A77A4B">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r>
        <w:rPr>
          <w:rFonts w:hint="eastAsia" w:ascii="仿宋" w:hAnsi="仿宋" w:eastAsia="仿宋_GB2312"/>
          <w:sz w:val="24"/>
          <w:szCs w:val="24"/>
          <w:lang w:val="en-US" w:eastAsia="zh-CN"/>
        </w:rPr>
        <w:t>这又作何理解呢？我们同样从三个方面来解读。</w:t>
      </w:r>
    </w:p>
    <w:p w14:paraId="59938DA7">
      <w:pPr>
        <w:keepNext w:val="0"/>
        <w:keepLines w:val="0"/>
        <w:pageBreakBefore w:val="0"/>
        <w:widowControl w:val="0"/>
        <w:kinsoku/>
        <w:wordWrap/>
        <w:overflowPunct/>
        <w:topLinePunct w:val="0"/>
        <w:autoSpaceDE/>
        <w:autoSpaceDN/>
        <w:bidi w:val="0"/>
        <w:adjustRightInd/>
        <w:snapToGrid/>
        <w:spacing w:line="460" w:lineRule="exact"/>
        <w:ind w:firstLine="482" w:firstLineChars="200"/>
        <w:textAlignment w:val="auto"/>
        <w:rPr>
          <w:rFonts w:hint="default" w:ascii="仿宋" w:hAnsi="仿宋" w:eastAsia="仿宋_GB2312"/>
          <w:b/>
          <w:bCs/>
          <w:sz w:val="24"/>
          <w:szCs w:val="24"/>
          <w:lang w:val="en-US" w:eastAsia="zh-CN"/>
        </w:rPr>
      </w:pPr>
      <w:r>
        <w:rPr>
          <w:rFonts w:hint="default" w:ascii="仿宋" w:hAnsi="仿宋" w:eastAsia="仿宋_GB2312"/>
          <w:b/>
          <w:bCs/>
          <w:sz w:val="24"/>
          <w:szCs w:val="24"/>
          <w:lang w:val="en-US" w:eastAsia="zh-CN"/>
        </w:rPr>
        <w:t>第一，就业是最基本的民生，事关人民群众切身利益，事关经济社会健康发展，事关国家长治久安。</w:t>
      </w:r>
    </w:p>
    <w:p w14:paraId="1560E71E">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default" w:ascii="仿宋" w:hAnsi="仿宋" w:eastAsia="仿宋_GB2312"/>
          <w:sz w:val="24"/>
          <w:szCs w:val="24"/>
          <w:lang w:val="en-US" w:eastAsia="zh-CN"/>
        </w:rPr>
        <w:t>党的十八大以来，以习近平同志为核心的党中央坚持把就业工作摆在治国理政的突出位置，深入实施就业优先战略，有效应对外部压力、内部困难特别是新冠疫情带来的严峻挑战，城镇新增就业年均超过1300万人，调查失业率保持较低水平，在14亿多人口的发展中大国实现了比较充分的就业。</w:t>
      </w:r>
    </w:p>
    <w:p w14:paraId="1AAAF8F7">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但同时，</w:t>
      </w:r>
      <w:r>
        <w:rPr>
          <w:rFonts w:hint="default" w:ascii="仿宋" w:hAnsi="仿宋" w:eastAsia="仿宋_GB2312"/>
          <w:sz w:val="24"/>
          <w:szCs w:val="24"/>
          <w:lang w:val="en-US" w:eastAsia="zh-CN"/>
        </w:rPr>
        <w:t>我国劳动人口众多，经济结构正在深刻调整，总体面临就业压力大和结构性劳动力短缺、人才匮乏的突出矛盾</w:t>
      </w:r>
      <w:r>
        <w:rPr>
          <w:rFonts w:hint="eastAsia" w:ascii="仿宋" w:hAnsi="仿宋" w:eastAsia="仿宋_GB2312"/>
          <w:sz w:val="24"/>
          <w:szCs w:val="24"/>
          <w:lang w:val="en-US" w:eastAsia="zh-CN"/>
        </w:rPr>
        <w:t>。通俗地说，面临着</w:t>
      </w:r>
      <w:r>
        <w:rPr>
          <w:rFonts w:hint="default" w:ascii="仿宋" w:hAnsi="仿宋" w:eastAsia="仿宋_GB2312"/>
          <w:sz w:val="24"/>
          <w:szCs w:val="24"/>
          <w:lang w:val="en-US" w:eastAsia="zh-CN"/>
        </w:rPr>
        <w:t>“有活没人干、有人没活干”并存的结构性就业矛盾。如果就业问题处理不好，就会造成严重的社会问题。因此，必须从全局高度进一步重视就业问题。</w:t>
      </w:r>
    </w:p>
    <w:p w14:paraId="088BD9E2">
      <w:pPr>
        <w:keepNext w:val="0"/>
        <w:keepLines w:val="0"/>
        <w:pageBreakBefore w:val="0"/>
        <w:widowControl w:val="0"/>
        <w:kinsoku/>
        <w:wordWrap/>
        <w:overflowPunct/>
        <w:topLinePunct w:val="0"/>
        <w:autoSpaceDE/>
        <w:autoSpaceDN/>
        <w:bidi w:val="0"/>
        <w:adjustRightInd/>
        <w:snapToGrid/>
        <w:spacing w:line="460" w:lineRule="exact"/>
        <w:ind w:firstLine="482" w:firstLineChars="200"/>
        <w:textAlignment w:val="auto"/>
        <w:rPr>
          <w:rFonts w:hint="default" w:ascii="仿宋" w:hAnsi="仿宋" w:eastAsia="仿宋_GB2312"/>
          <w:b/>
          <w:bCs/>
          <w:sz w:val="24"/>
          <w:szCs w:val="24"/>
          <w:lang w:val="en-US" w:eastAsia="zh-CN"/>
        </w:rPr>
      </w:pPr>
      <w:r>
        <w:rPr>
          <w:rFonts w:hint="default" w:ascii="仿宋" w:hAnsi="仿宋" w:eastAsia="仿宋_GB2312"/>
          <w:b/>
          <w:bCs/>
          <w:sz w:val="24"/>
          <w:szCs w:val="24"/>
          <w:lang w:val="en-US" w:eastAsia="zh-CN"/>
        </w:rPr>
        <w:t>第二，高校毕业生、农民工、退役军人是当前需要重点支持的就业群体。</w:t>
      </w:r>
    </w:p>
    <w:p w14:paraId="2C5A8163">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首先，我们看到，</w:t>
      </w:r>
      <w:r>
        <w:rPr>
          <w:rFonts w:hint="default" w:ascii="仿宋" w:hAnsi="仿宋" w:eastAsia="仿宋_GB2312"/>
          <w:sz w:val="24"/>
          <w:szCs w:val="24"/>
          <w:lang w:val="en-US" w:eastAsia="zh-CN"/>
        </w:rPr>
        <w:t>近年来，高校毕业生人数屡创新高，2024年规模预计达1179万人，未来10年每年将维持在1000万人以上，总量规模大，就业难度大。高校毕业生就业承载着个人理想和家庭期望，备受社会各方关注，社会影响大。</w:t>
      </w:r>
      <w:r>
        <w:rPr>
          <w:rFonts w:hint="eastAsia" w:ascii="仿宋" w:hAnsi="仿宋" w:eastAsia="仿宋_GB2312"/>
          <w:sz w:val="24"/>
          <w:szCs w:val="24"/>
          <w:lang w:val="en-US" w:eastAsia="zh-CN"/>
        </w:rPr>
        <w:t>而又由于</w:t>
      </w:r>
      <w:r>
        <w:rPr>
          <w:rFonts w:hint="default" w:ascii="仿宋" w:hAnsi="仿宋" w:eastAsia="仿宋_GB2312"/>
          <w:sz w:val="24"/>
          <w:szCs w:val="24"/>
          <w:lang w:val="en-US" w:eastAsia="zh-CN"/>
        </w:rPr>
        <w:t>供需结构性错位，高校毕业生对优质岗位的期待难以完全满足，处理不好</w:t>
      </w:r>
      <w:r>
        <w:rPr>
          <w:rFonts w:hint="eastAsia" w:ascii="仿宋" w:hAnsi="仿宋" w:eastAsia="仿宋_GB2312"/>
          <w:sz w:val="24"/>
          <w:szCs w:val="24"/>
          <w:lang w:val="en-US" w:eastAsia="zh-CN"/>
        </w:rPr>
        <w:t>，就容</w:t>
      </w:r>
      <w:r>
        <w:rPr>
          <w:rFonts w:hint="default" w:ascii="仿宋" w:hAnsi="仿宋" w:eastAsia="仿宋_GB2312"/>
          <w:sz w:val="24"/>
          <w:szCs w:val="24"/>
          <w:lang w:val="en-US" w:eastAsia="zh-CN"/>
        </w:rPr>
        <w:t>易引起社会不稳定。</w:t>
      </w:r>
    </w:p>
    <w:p w14:paraId="67C238B5">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其次，</w:t>
      </w:r>
      <w:r>
        <w:rPr>
          <w:rFonts w:hint="default" w:ascii="仿宋" w:hAnsi="仿宋" w:eastAsia="仿宋_GB2312"/>
          <w:sz w:val="24"/>
          <w:szCs w:val="24"/>
          <w:lang w:val="en-US" w:eastAsia="zh-CN"/>
        </w:rPr>
        <w:t>农民工是我国产业工人队伍的重要组成部分，是现代化建设的有生力量，也是推动乡村全面振兴的关键支撑。2023年我国农民工规模已达2.98亿人，占就业人口的40%左右，然而农民工就业质量不高、稳定性较差、收入偏低，权益保障还存在不少短板。</w:t>
      </w:r>
    </w:p>
    <w:p w14:paraId="71D9F9C1">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再次，</w:t>
      </w:r>
      <w:r>
        <w:rPr>
          <w:rFonts w:hint="default" w:ascii="仿宋" w:hAnsi="仿宋" w:eastAsia="仿宋_GB2312"/>
          <w:sz w:val="24"/>
          <w:szCs w:val="24"/>
          <w:lang w:val="en-US" w:eastAsia="zh-CN"/>
        </w:rPr>
        <w:t>退役军人为国防和军队建设作出了重要贡献，促进退役军人就业是维护社会稳定的重要保障。目前全国有3900多万退役军人，每年还将新增40多万人，退役军人长期在部队服役，知识体系、职业素养与市场就业环境存在较大差异，特别需要加强针对性就业帮扶。</w:t>
      </w:r>
    </w:p>
    <w:p w14:paraId="58B619EC">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因此，</w:t>
      </w:r>
      <w:r>
        <w:rPr>
          <w:rFonts w:hint="default" w:ascii="仿宋" w:hAnsi="仿宋" w:eastAsia="仿宋_GB2312"/>
          <w:sz w:val="24"/>
          <w:szCs w:val="24"/>
          <w:lang w:val="en-US" w:eastAsia="zh-CN"/>
        </w:rPr>
        <w:t>高校毕业生、农民工、退役军人这3个重点就业群体，是当前就业工作的重中之重。稳住重点就业群体，就稳住了就业基本盘。</w:t>
      </w:r>
    </w:p>
    <w:p w14:paraId="68866F17">
      <w:pPr>
        <w:keepNext w:val="0"/>
        <w:keepLines w:val="0"/>
        <w:pageBreakBefore w:val="0"/>
        <w:widowControl w:val="0"/>
        <w:kinsoku/>
        <w:wordWrap/>
        <w:overflowPunct/>
        <w:topLinePunct w:val="0"/>
        <w:autoSpaceDE/>
        <w:autoSpaceDN/>
        <w:bidi w:val="0"/>
        <w:adjustRightInd/>
        <w:snapToGrid/>
        <w:spacing w:line="460" w:lineRule="exact"/>
        <w:ind w:firstLine="482" w:firstLineChars="200"/>
        <w:textAlignment w:val="auto"/>
        <w:rPr>
          <w:rFonts w:hint="default" w:ascii="仿宋" w:hAnsi="仿宋" w:eastAsia="仿宋_GB2312"/>
          <w:b/>
          <w:bCs/>
          <w:sz w:val="24"/>
          <w:szCs w:val="24"/>
          <w:lang w:val="en-US" w:eastAsia="zh-CN"/>
        </w:rPr>
      </w:pPr>
      <w:r>
        <w:rPr>
          <w:rFonts w:hint="default" w:ascii="仿宋" w:hAnsi="仿宋" w:eastAsia="仿宋_GB2312"/>
          <w:b/>
          <w:bCs/>
          <w:sz w:val="24"/>
          <w:szCs w:val="24"/>
          <w:lang w:val="en-US" w:eastAsia="zh-CN"/>
        </w:rPr>
        <w:t>第三，必须强化举措、精准施策。</w:t>
      </w:r>
    </w:p>
    <w:p w14:paraId="3583BD3E">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我们</w:t>
      </w:r>
      <w:r>
        <w:rPr>
          <w:rFonts w:hint="default" w:ascii="仿宋" w:hAnsi="仿宋" w:eastAsia="仿宋_GB2312"/>
          <w:sz w:val="24"/>
          <w:szCs w:val="24"/>
          <w:lang w:val="en-US" w:eastAsia="zh-CN"/>
        </w:rPr>
        <w:t>要完善高校、职业院校学科专业设置和人才培养模式，努力创造更多适合高校毕业生特点的就业岗位。打造覆盖全民、贯穿全程、辐射全域、便捷高效的全方位就业公共服务体系。</w:t>
      </w:r>
    </w:p>
    <w:p w14:paraId="0EB85B41">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default" w:ascii="仿宋" w:hAnsi="仿宋" w:eastAsia="仿宋_GB2312"/>
          <w:sz w:val="24"/>
          <w:szCs w:val="24"/>
          <w:lang w:val="en-US" w:eastAsia="zh-CN"/>
        </w:rPr>
        <w:t>《中共中央国务院关于实施就业优先战略促进高质量充分就业的意见》</w:t>
      </w:r>
      <w:r>
        <w:rPr>
          <w:rFonts w:hint="eastAsia" w:ascii="仿宋" w:hAnsi="仿宋" w:eastAsia="仿宋_GB2312"/>
          <w:sz w:val="24"/>
          <w:szCs w:val="24"/>
          <w:lang w:val="en-US" w:eastAsia="zh-CN"/>
        </w:rPr>
        <w:t>9</w:t>
      </w:r>
      <w:r>
        <w:rPr>
          <w:rFonts w:hint="default" w:ascii="仿宋" w:hAnsi="仿宋" w:eastAsia="仿宋_GB2312"/>
          <w:sz w:val="24"/>
          <w:szCs w:val="24"/>
          <w:lang w:val="en-US" w:eastAsia="zh-CN"/>
        </w:rPr>
        <w:t>月25日发布。这是新时代以来首次从中央层面出台的促就业指导性文件</w:t>
      </w:r>
      <w:r>
        <w:rPr>
          <w:rFonts w:hint="eastAsia" w:ascii="仿宋" w:hAnsi="仿宋" w:eastAsia="仿宋_GB2312"/>
          <w:sz w:val="24"/>
          <w:szCs w:val="24"/>
          <w:lang w:val="en-US" w:eastAsia="zh-CN"/>
        </w:rPr>
        <w:t>，</w:t>
      </w:r>
      <w:r>
        <w:rPr>
          <w:rFonts w:hint="default" w:ascii="仿宋" w:hAnsi="仿宋" w:eastAsia="仿宋_GB2312"/>
          <w:sz w:val="24"/>
          <w:szCs w:val="24"/>
          <w:lang w:val="en-US" w:eastAsia="zh-CN"/>
        </w:rPr>
        <w:t>部署</w:t>
      </w:r>
      <w:r>
        <w:rPr>
          <w:rFonts w:hint="eastAsia" w:ascii="仿宋" w:hAnsi="仿宋" w:eastAsia="仿宋_GB2312"/>
          <w:sz w:val="24"/>
          <w:szCs w:val="24"/>
          <w:lang w:val="en-US" w:eastAsia="zh-CN"/>
        </w:rPr>
        <w:t>了24</w:t>
      </w:r>
      <w:r>
        <w:rPr>
          <w:rFonts w:hint="default" w:ascii="仿宋" w:hAnsi="仿宋" w:eastAsia="仿宋_GB2312"/>
          <w:sz w:val="24"/>
          <w:szCs w:val="24"/>
          <w:lang w:val="en-US" w:eastAsia="zh-CN"/>
        </w:rPr>
        <w:t>条举措。</w:t>
      </w:r>
      <w:r>
        <w:rPr>
          <w:rFonts w:hint="eastAsia" w:ascii="仿宋" w:hAnsi="仿宋" w:eastAsia="仿宋_GB2312"/>
          <w:sz w:val="24"/>
          <w:szCs w:val="24"/>
          <w:lang w:val="en-US" w:eastAsia="zh-CN"/>
        </w:rPr>
        <w:t>其中提到，</w:t>
      </w:r>
      <w:r>
        <w:rPr>
          <w:rFonts w:hint="default" w:ascii="仿宋" w:hAnsi="仿宋" w:eastAsia="仿宋_GB2312"/>
          <w:sz w:val="24"/>
          <w:szCs w:val="24"/>
          <w:lang w:val="en-US" w:eastAsia="zh-CN"/>
        </w:rPr>
        <w:t>要完善重点群体就业支持体系，拓展高校毕业生等青年就业成才渠道，优化自主创业灵活就业保障制度</w:t>
      </w:r>
      <w:r>
        <w:rPr>
          <w:rFonts w:hint="eastAsia" w:ascii="仿宋" w:hAnsi="仿宋" w:eastAsia="仿宋_GB2312"/>
          <w:sz w:val="24"/>
          <w:szCs w:val="24"/>
          <w:lang w:val="en-US" w:eastAsia="zh-CN"/>
        </w:rPr>
        <w:t>，保障平等就业权利，等等</w:t>
      </w:r>
      <w:r>
        <w:rPr>
          <w:rFonts w:hint="default" w:ascii="仿宋" w:hAnsi="仿宋" w:eastAsia="仿宋_GB2312"/>
          <w:sz w:val="24"/>
          <w:szCs w:val="24"/>
          <w:lang w:val="en-US" w:eastAsia="zh-CN"/>
        </w:rPr>
        <w:t>。</w:t>
      </w:r>
    </w:p>
    <w:p w14:paraId="52BB14CE">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r>
        <w:rPr>
          <w:rFonts w:hint="default" w:ascii="仿宋" w:hAnsi="仿宋" w:eastAsia="仿宋_GB2312"/>
          <w:sz w:val="24"/>
          <w:szCs w:val="24"/>
          <w:lang w:val="en-US" w:eastAsia="zh-CN"/>
        </w:rPr>
        <w:t>为贯彻落实党中央、国务院关于高校毕业生就业工作的决策部署，北京师范大学党委学生工作部职业发展与就业指导中心持续推进就业指导服务工程，持续</w:t>
      </w:r>
      <w:r>
        <w:rPr>
          <w:rFonts w:hint="eastAsia" w:ascii="仿宋" w:hAnsi="仿宋" w:eastAsia="仿宋_GB2312"/>
          <w:sz w:val="24"/>
          <w:szCs w:val="24"/>
          <w:lang w:val="en-US" w:eastAsia="zh-CN"/>
        </w:rPr>
        <w:t>开展</w:t>
      </w:r>
      <w:r>
        <w:rPr>
          <w:rFonts w:hint="default" w:ascii="仿宋" w:hAnsi="仿宋" w:eastAsia="仿宋_GB2312"/>
          <w:sz w:val="24"/>
          <w:szCs w:val="24"/>
          <w:lang w:val="en-US" w:eastAsia="zh-CN"/>
        </w:rPr>
        <w:t>“职涯共我”生涯访谈活动，鼓励支持毕业生赴西部、基层及艰苦偏远地区就业，助力北师大青年扎根祖国大地，同时为用人单位和高校毕业生搭建供需桥梁，设立“京师就业‘职’引站”，持续举办就业指导、政策性招录、校园招聘宣讲会等活动，助力2025届毕业生实现更加充分和更高质量就业</w:t>
      </w:r>
      <w:r>
        <w:rPr>
          <w:rFonts w:hint="eastAsia" w:ascii="仿宋" w:hAnsi="仿宋" w:eastAsia="仿宋_GB2312"/>
          <w:sz w:val="24"/>
          <w:szCs w:val="24"/>
          <w:lang w:val="en-US" w:eastAsia="zh-CN"/>
        </w:rPr>
        <w:t>。</w:t>
      </w:r>
    </w:p>
    <w:p w14:paraId="13E07EB4">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b w:val="0"/>
          <w:bCs/>
          <w:sz w:val="24"/>
          <w:szCs w:val="24"/>
          <w:lang w:val="en-US" w:eastAsia="zh-CN"/>
        </w:rPr>
      </w:pPr>
      <w:r>
        <w:rPr>
          <w:rFonts w:hint="eastAsia" w:ascii="仿宋" w:hAnsi="仿宋" w:eastAsia="仿宋_GB2312"/>
          <w:b w:val="0"/>
          <w:bCs/>
          <w:sz w:val="24"/>
          <w:szCs w:val="24"/>
          <w:lang w:val="en-US" w:eastAsia="zh-CN"/>
        </w:rPr>
        <w:t>通过这些讲述，我们确实感受到，新时代全面深化改革的举措，为青年提供了更大的支持。《决定》不仅在教育、就业这两个领域作出重大部署，而且在收入、社保、住房、医疗、生育、养老等方面也给出了进一步全面深化改革的顶层设计，为我们青年的后续发展提供了极大的便利，带来了改革的实惠。</w:t>
      </w:r>
    </w:p>
    <w:p w14:paraId="37A2D278">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p>
    <w:p w14:paraId="0FDB58B2">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r>
        <w:rPr>
          <w:rFonts w:hint="eastAsia" w:ascii="仿宋" w:hAnsi="仿宋" w:eastAsia="仿宋_GB2312"/>
          <w:sz w:val="24"/>
          <w:szCs w:val="24"/>
          <w:lang w:val="en-US" w:eastAsia="zh-CN"/>
        </w:rPr>
        <w:t>总的来看，中国改革开放40余年来，每个阶段都有各自的时代关切与发展主题，每一代青年都被托付了特定的使命任务，也都获得了相应的机遇和支持。</w:t>
      </w:r>
    </w:p>
    <w:p w14:paraId="22ABDE96">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r>
        <w:rPr>
          <w:rFonts w:hint="eastAsia" w:ascii="仿宋" w:hAnsi="仿宋" w:eastAsia="仿宋_GB2312"/>
          <w:sz w:val="24"/>
          <w:szCs w:val="24"/>
          <w:lang w:val="en-US" w:eastAsia="zh-CN"/>
        </w:rPr>
        <w:t>党的二十届三中全会擘画进一步全面深化改革战略举措，中国式现代化之路行进到关键节点。当代中国青年生逢其时，施展才干的舞台无比广阔，实现梦想的前景无比光明。展望未来，完成《决定》改革任务的2029年已然不远，基本实现社会主义现代化的2035年也离我们越来越近。</w:t>
      </w:r>
    </w:p>
    <w:p w14:paraId="0D02F886">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r>
        <w:rPr>
          <w:rFonts w:hint="eastAsia" w:ascii="仿宋" w:hAnsi="仿宋" w:eastAsia="仿宋_GB2312"/>
          <w:sz w:val="24"/>
          <w:szCs w:val="24"/>
          <w:lang w:val="en-US" w:eastAsia="zh-CN"/>
        </w:rPr>
        <w:t>中国青年应行动起来，坚定听党话、跟党走的政治信念，把自己的理想同祖国的前途、把自己的人生同民族的命运紧密联系在一起，踔厉奋发、勇毅前行，以青春之笔书写波澜壮阔的改革答卷。</w:t>
      </w:r>
    </w:p>
    <w:p w14:paraId="77F35B62">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p>
    <w:p w14:paraId="787E3B22">
      <w:pPr>
        <w:pStyle w:val="2"/>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rPr>
          <w:rFonts w:hint="default" w:ascii="黑体" w:hAnsi="黑体" w:eastAsia="黑体" w:cs="黑体"/>
          <w:sz w:val="28"/>
          <w:szCs w:val="28"/>
          <w:lang w:val="en-US" w:eastAsia="zh-CN"/>
        </w:rPr>
      </w:pPr>
      <w:r>
        <w:rPr>
          <w:rFonts w:hint="eastAsia" w:ascii="黑体" w:hAnsi="黑体" w:eastAsia="黑体" w:cs="黑体"/>
          <w:sz w:val="28"/>
          <w:szCs w:val="28"/>
          <w:lang w:val="en-US" w:eastAsia="zh-CN"/>
        </w:rPr>
        <w:t>学习测试</w:t>
      </w:r>
    </w:p>
    <w:p w14:paraId="61286277">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r>
        <w:rPr>
          <w:rFonts w:hint="eastAsia" w:ascii="仿宋" w:hAnsi="仿宋" w:eastAsia="仿宋_GB2312"/>
          <w:sz w:val="24"/>
          <w:szCs w:val="24"/>
          <w:lang w:val="en-US" w:eastAsia="zh-CN"/>
        </w:rPr>
        <w:t>略。</w:t>
      </w:r>
    </w:p>
    <w:p w14:paraId="55C7B726">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p>
    <w:p w14:paraId="46F66561">
      <w:pPr>
        <w:pStyle w:val="2"/>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rPr>
          <w:rFonts w:hint="default" w:ascii="黑体" w:hAnsi="黑体" w:eastAsia="黑体" w:cs="黑体"/>
          <w:sz w:val="28"/>
          <w:szCs w:val="28"/>
          <w:lang w:val="en-US" w:eastAsia="zh-CN"/>
        </w:rPr>
      </w:pPr>
      <w:r>
        <w:rPr>
          <w:rFonts w:hint="eastAsia" w:ascii="黑体" w:hAnsi="黑体" w:eastAsia="黑体" w:cs="黑体"/>
          <w:sz w:val="28"/>
          <w:szCs w:val="28"/>
          <w:lang w:val="en-US" w:eastAsia="zh-CN"/>
        </w:rPr>
        <w:t>推荐阅读</w:t>
      </w:r>
    </w:p>
    <w:p w14:paraId="430D71CD">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eastAsia" w:ascii="仿宋" w:hAnsi="仿宋" w:eastAsia="仿宋_GB2312"/>
          <w:sz w:val="24"/>
          <w:szCs w:val="24"/>
          <w:lang w:val="en-US" w:eastAsia="zh-CN"/>
        </w:rPr>
      </w:pPr>
      <w:r>
        <w:rPr>
          <w:rFonts w:hint="eastAsia" w:ascii="仿宋" w:hAnsi="仿宋" w:eastAsia="仿宋_GB2312"/>
          <w:sz w:val="24"/>
          <w:szCs w:val="24"/>
          <w:lang w:val="en-US" w:eastAsia="zh-CN"/>
        </w:rPr>
        <w:t>在宣讲的最后，也向大家推荐一本书：</w:t>
      </w:r>
      <w:r>
        <w:rPr>
          <w:rFonts w:hint="eastAsia" w:ascii="仿宋" w:hAnsi="仿宋" w:eastAsia="仿宋_GB2312"/>
          <w:b/>
          <w:bCs/>
          <w:sz w:val="24"/>
          <w:szCs w:val="24"/>
          <w:lang w:val="en-US" w:eastAsia="zh-CN"/>
        </w:rPr>
        <w:t>《大学生思想热点面对面》</w:t>
      </w:r>
      <w:r>
        <w:rPr>
          <w:rFonts w:hint="eastAsia" w:ascii="仿宋" w:hAnsi="仿宋" w:eastAsia="仿宋_GB2312"/>
          <w:sz w:val="24"/>
          <w:szCs w:val="24"/>
          <w:lang w:val="en-US" w:eastAsia="zh-CN"/>
        </w:rPr>
        <w:t>。这本书是在教育部社科司指导下编写的，围绕30种切实反映新时代大学生思想动态与内心关切的热点问题，以讲道理的方式直面当代大学生真实思想和实际感受，是广大思政课教师在讲授中理论联系实际的生动教材，也将成为引领青年学生对接现实、启智润心的优质读本。</w:t>
      </w:r>
    </w:p>
    <w:p w14:paraId="6C8A0F36">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书中回应了我们青年人关心关注的话题，比如：马克思主义“高大上”吗？思政课到底有什么用？“精致利己主义”为何不可取？我们要追什么样的“星”？ChatGPT意味着什么？如何对待校园竞争？“躺平”为什么行不通？就业焦虑如何应对？名校和高学历才能成功吗？等等。</w:t>
      </w:r>
    </w:p>
    <w:p w14:paraId="5F1360F3">
      <w:pPr>
        <w:keepNext w:val="0"/>
        <w:keepLines w:val="0"/>
        <w:pageBreakBefore w:val="0"/>
        <w:widowControl w:val="0"/>
        <w:kinsoku/>
        <w:wordWrap/>
        <w:overflowPunct/>
        <w:topLinePunct w:val="0"/>
        <w:autoSpaceDE/>
        <w:autoSpaceDN/>
        <w:bidi w:val="0"/>
        <w:adjustRightInd/>
        <w:snapToGrid/>
        <w:spacing w:line="460" w:lineRule="exact"/>
        <w:ind w:firstLine="480" w:firstLineChars="200"/>
        <w:textAlignment w:val="auto"/>
        <w:rPr>
          <w:rFonts w:hint="default" w:ascii="仿宋" w:hAnsi="仿宋" w:eastAsia="仿宋_GB2312"/>
          <w:sz w:val="24"/>
          <w:szCs w:val="24"/>
          <w:lang w:val="en-US" w:eastAsia="zh-CN"/>
        </w:rPr>
      </w:pPr>
      <w:r>
        <w:rPr>
          <w:rFonts w:hint="eastAsia" w:ascii="仿宋" w:hAnsi="仿宋" w:eastAsia="仿宋_GB2312"/>
          <w:sz w:val="24"/>
          <w:szCs w:val="24"/>
          <w:lang w:val="en-US" w:eastAsia="zh-CN"/>
        </w:rPr>
        <w:t>如果大家有这方面的疑惑，不妨在书中找找答案，也在现实中更好拥抱生活，拥抱这个充满机遇、向新而行的时代！</w:t>
      </w:r>
    </w:p>
    <w:sectPr>
      <w:headerReference r:id="rId3" w:type="default"/>
      <w:footerReference r:id="rId4"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panose1 w:val="03000509000000000000"/>
    <w:charset w:val="86"/>
    <w:family w:val="script"/>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0CA56F">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DA2A54E">
                          <w:pPr>
                            <w:pStyle w:val="3"/>
                            <w:rPr>
                              <w:rFonts w:hint="default" w:ascii="Times New Roman" w:hAnsi="Times New Roman" w:cs="Times New Roman"/>
                              <w:sz w:val="21"/>
                              <w:szCs w:val="32"/>
                            </w:rPr>
                          </w:pPr>
                          <w:r>
                            <w:rPr>
                              <w:rFonts w:hint="default" w:ascii="Times New Roman" w:hAnsi="Times New Roman" w:cs="Times New Roman"/>
                              <w:sz w:val="21"/>
                              <w:szCs w:val="32"/>
                            </w:rPr>
                            <w:t xml:space="preserve">— </w:t>
                          </w:r>
                          <w:r>
                            <w:rPr>
                              <w:rFonts w:hint="default" w:ascii="Times New Roman" w:hAnsi="Times New Roman" w:cs="Times New Roman"/>
                              <w:sz w:val="21"/>
                              <w:szCs w:val="32"/>
                            </w:rPr>
                            <w:fldChar w:fldCharType="begin"/>
                          </w:r>
                          <w:r>
                            <w:rPr>
                              <w:rFonts w:hint="default" w:ascii="Times New Roman" w:hAnsi="Times New Roman" w:cs="Times New Roman"/>
                              <w:sz w:val="21"/>
                              <w:szCs w:val="32"/>
                            </w:rPr>
                            <w:instrText xml:space="preserve"> PAGE  \* MERGEFORMAT </w:instrText>
                          </w:r>
                          <w:r>
                            <w:rPr>
                              <w:rFonts w:hint="default" w:ascii="Times New Roman" w:hAnsi="Times New Roman" w:cs="Times New Roman"/>
                              <w:sz w:val="21"/>
                              <w:szCs w:val="32"/>
                            </w:rPr>
                            <w:fldChar w:fldCharType="separate"/>
                          </w:r>
                          <w:r>
                            <w:rPr>
                              <w:rFonts w:hint="default" w:ascii="Times New Roman" w:hAnsi="Times New Roman" w:cs="Times New Roman"/>
                              <w:sz w:val="21"/>
                              <w:szCs w:val="32"/>
                            </w:rPr>
                            <w:t>1</w:t>
                          </w:r>
                          <w:r>
                            <w:rPr>
                              <w:rFonts w:hint="default" w:ascii="Times New Roman" w:hAnsi="Times New Roman" w:cs="Times New Roman"/>
                              <w:sz w:val="21"/>
                              <w:szCs w:val="32"/>
                            </w:rPr>
                            <w:fldChar w:fldCharType="end"/>
                          </w:r>
                          <w:r>
                            <w:rPr>
                              <w:rFonts w:hint="default" w:ascii="Times New Roman" w:hAnsi="Times New Roman" w:cs="Times New Roman"/>
                              <w:sz w:val="21"/>
                              <w:szCs w:val="32"/>
                            </w:rP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3DA2A54E">
                    <w:pPr>
                      <w:pStyle w:val="3"/>
                      <w:rPr>
                        <w:rFonts w:hint="default" w:ascii="Times New Roman" w:hAnsi="Times New Roman" w:cs="Times New Roman"/>
                        <w:sz w:val="21"/>
                        <w:szCs w:val="32"/>
                      </w:rPr>
                    </w:pPr>
                    <w:r>
                      <w:rPr>
                        <w:rFonts w:hint="default" w:ascii="Times New Roman" w:hAnsi="Times New Roman" w:cs="Times New Roman"/>
                        <w:sz w:val="21"/>
                        <w:szCs w:val="32"/>
                      </w:rPr>
                      <w:t xml:space="preserve">— </w:t>
                    </w:r>
                    <w:r>
                      <w:rPr>
                        <w:rFonts w:hint="default" w:ascii="Times New Roman" w:hAnsi="Times New Roman" w:cs="Times New Roman"/>
                        <w:sz w:val="21"/>
                        <w:szCs w:val="32"/>
                      </w:rPr>
                      <w:fldChar w:fldCharType="begin"/>
                    </w:r>
                    <w:r>
                      <w:rPr>
                        <w:rFonts w:hint="default" w:ascii="Times New Roman" w:hAnsi="Times New Roman" w:cs="Times New Roman"/>
                        <w:sz w:val="21"/>
                        <w:szCs w:val="32"/>
                      </w:rPr>
                      <w:instrText xml:space="preserve"> PAGE  \* MERGEFORMAT </w:instrText>
                    </w:r>
                    <w:r>
                      <w:rPr>
                        <w:rFonts w:hint="default" w:ascii="Times New Roman" w:hAnsi="Times New Roman" w:cs="Times New Roman"/>
                        <w:sz w:val="21"/>
                        <w:szCs w:val="32"/>
                      </w:rPr>
                      <w:fldChar w:fldCharType="separate"/>
                    </w:r>
                    <w:r>
                      <w:rPr>
                        <w:rFonts w:hint="default" w:ascii="Times New Roman" w:hAnsi="Times New Roman" w:cs="Times New Roman"/>
                        <w:sz w:val="21"/>
                        <w:szCs w:val="32"/>
                      </w:rPr>
                      <w:t>1</w:t>
                    </w:r>
                    <w:r>
                      <w:rPr>
                        <w:rFonts w:hint="default" w:ascii="Times New Roman" w:hAnsi="Times New Roman" w:cs="Times New Roman"/>
                        <w:sz w:val="21"/>
                        <w:szCs w:val="32"/>
                      </w:rPr>
                      <w:fldChar w:fldCharType="end"/>
                    </w:r>
                    <w:r>
                      <w:rPr>
                        <w:rFonts w:hint="default" w:ascii="Times New Roman" w:hAnsi="Times New Roman" w:cs="Times New Roman"/>
                        <w:sz w:val="21"/>
                        <w:szCs w:val="32"/>
                      </w:rPr>
                      <w:t xml:space="preserve"> —</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B03622">
    <w:pPr>
      <w:pStyle w:val="4"/>
      <w:jc w:val="center"/>
      <w:rPr>
        <w:rFonts w:hint="eastAsia" w:eastAsia="宋体"/>
        <w:lang w:eastAsia="zh-CN"/>
      </w:rP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3698875" cy="3699510"/>
          <wp:effectExtent l="0" t="0" r="4445" b="3810"/>
          <wp:wrapNone/>
          <wp:docPr id="3" name="WordPictureWatermark35283" descr="微信图片_20230606143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ordPictureWatermark35283" descr="微信图片_20230606143615"/>
                  <pic:cNvPicPr>
                    <a:picLocks noChangeAspect="1"/>
                  </pic:cNvPicPr>
                </pic:nvPicPr>
                <pic:blipFill>
                  <a:blip r:embed="rId1">
                    <a:lum bright="69998" contrast="-70001"/>
                  </a:blip>
                  <a:stretch>
                    <a:fillRect/>
                  </a:stretch>
                </pic:blipFill>
                <pic:spPr>
                  <a:xfrm>
                    <a:off x="0" y="0"/>
                    <a:ext cx="3698875" cy="3699510"/>
                  </a:xfrm>
                  <a:prstGeom prst="rect">
                    <a:avLst/>
                  </a:prstGeom>
                  <a:noFill/>
                  <a:ln>
                    <a:noFill/>
                  </a:ln>
                </pic:spPr>
              </pic:pic>
            </a:graphicData>
          </a:graphic>
        </wp:anchor>
      </w:drawing>
    </w:r>
    <w:r>
      <w:rPr>
        <w:rFonts w:hint="eastAsia" w:eastAsia="宋体"/>
        <w:lang w:eastAsia="zh-CN"/>
      </w:rPr>
      <w:drawing>
        <wp:inline distT="0" distB="0" distL="114300" distR="114300">
          <wp:extent cx="2401570" cy="539750"/>
          <wp:effectExtent l="0" t="0" r="6350" b="8890"/>
          <wp:docPr id="2" name="图片 2" descr="北京师范大学LOGO（校徽校名蓝色抠图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北京师范大学LOGO（校徽校名蓝色抠图版）"/>
                  <pic:cNvPicPr>
                    <a:picLocks noChangeAspect="1"/>
                  </pic:cNvPicPr>
                </pic:nvPicPr>
                <pic:blipFill>
                  <a:blip r:embed="rId2"/>
                  <a:stretch>
                    <a:fillRect/>
                  </a:stretch>
                </pic:blipFill>
                <pic:spPr>
                  <a:xfrm>
                    <a:off x="0" y="0"/>
                    <a:ext cx="2401570" cy="539750"/>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4"/>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I3MDZjNmQ3MTYzODkzNzU2MTZjNjlkMDcyMTNkNWIifQ=="/>
  </w:docVars>
  <w:rsids>
    <w:rsidRoot w:val="00000000"/>
    <w:rsid w:val="00FB25AF"/>
    <w:rsid w:val="02315D47"/>
    <w:rsid w:val="04D875BD"/>
    <w:rsid w:val="051C7DCF"/>
    <w:rsid w:val="05243941"/>
    <w:rsid w:val="05E51322"/>
    <w:rsid w:val="071874D5"/>
    <w:rsid w:val="076C5226"/>
    <w:rsid w:val="08CE42EF"/>
    <w:rsid w:val="08FA7E97"/>
    <w:rsid w:val="0A9B28D7"/>
    <w:rsid w:val="0AB94B2B"/>
    <w:rsid w:val="0D51729D"/>
    <w:rsid w:val="0E690F7A"/>
    <w:rsid w:val="0F7822C7"/>
    <w:rsid w:val="11AA3C3D"/>
    <w:rsid w:val="126D2DCB"/>
    <w:rsid w:val="136B6589"/>
    <w:rsid w:val="141C5790"/>
    <w:rsid w:val="14E46507"/>
    <w:rsid w:val="16AD43D6"/>
    <w:rsid w:val="17253C74"/>
    <w:rsid w:val="17885FB1"/>
    <w:rsid w:val="18C94AD3"/>
    <w:rsid w:val="1BE20386"/>
    <w:rsid w:val="1F4629DA"/>
    <w:rsid w:val="1FFE1506"/>
    <w:rsid w:val="21224D81"/>
    <w:rsid w:val="212B7CD1"/>
    <w:rsid w:val="22007B8E"/>
    <w:rsid w:val="22C16C88"/>
    <w:rsid w:val="235A7381"/>
    <w:rsid w:val="283066B9"/>
    <w:rsid w:val="284E0B51"/>
    <w:rsid w:val="296E14AB"/>
    <w:rsid w:val="2A351FC9"/>
    <w:rsid w:val="2ADE440E"/>
    <w:rsid w:val="2C6722B8"/>
    <w:rsid w:val="2D183B14"/>
    <w:rsid w:val="2E5D36E8"/>
    <w:rsid w:val="30332B06"/>
    <w:rsid w:val="304E7940"/>
    <w:rsid w:val="34433534"/>
    <w:rsid w:val="36335080"/>
    <w:rsid w:val="38233656"/>
    <w:rsid w:val="3B121186"/>
    <w:rsid w:val="3E0A75D5"/>
    <w:rsid w:val="3E4B1963"/>
    <w:rsid w:val="43C55D14"/>
    <w:rsid w:val="46237CD6"/>
    <w:rsid w:val="47947038"/>
    <w:rsid w:val="4BD72A88"/>
    <w:rsid w:val="4CD3059A"/>
    <w:rsid w:val="512A06B4"/>
    <w:rsid w:val="52FD1436"/>
    <w:rsid w:val="531829B6"/>
    <w:rsid w:val="542E3461"/>
    <w:rsid w:val="55EE0051"/>
    <w:rsid w:val="56440D1A"/>
    <w:rsid w:val="56C66CC8"/>
    <w:rsid w:val="57106B6D"/>
    <w:rsid w:val="57392849"/>
    <w:rsid w:val="582345F9"/>
    <w:rsid w:val="58FA6008"/>
    <w:rsid w:val="5AC24903"/>
    <w:rsid w:val="5EA44A4C"/>
    <w:rsid w:val="5F644D8E"/>
    <w:rsid w:val="61007F33"/>
    <w:rsid w:val="628A21AA"/>
    <w:rsid w:val="637742F3"/>
    <w:rsid w:val="64EF2799"/>
    <w:rsid w:val="65CB0B10"/>
    <w:rsid w:val="671F55B7"/>
    <w:rsid w:val="6933702A"/>
    <w:rsid w:val="6A876FCF"/>
    <w:rsid w:val="6CE653AD"/>
    <w:rsid w:val="713131B1"/>
    <w:rsid w:val="715431A2"/>
    <w:rsid w:val="71902C0D"/>
    <w:rsid w:val="721F290F"/>
    <w:rsid w:val="74E76FE8"/>
    <w:rsid w:val="779C67B0"/>
    <w:rsid w:val="77A25449"/>
    <w:rsid w:val="786F2396"/>
    <w:rsid w:val="7A8962B5"/>
    <w:rsid w:val="7AFA2663"/>
    <w:rsid w:val="7E462FD2"/>
    <w:rsid w:val="7EAF33F4"/>
    <w:rsid w:val="7F313C82"/>
    <w:rsid w:val="7F6D6000"/>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宋体"/>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7218</Words>
  <Characters>7361</Characters>
  <Lines>0</Lines>
  <Paragraphs>0</Paragraphs>
  <TotalTime>0</TotalTime>
  <ScaleCrop>false</ScaleCrop>
  <LinksUpToDate>false</LinksUpToDate>
  <CharactersWithSpaces>7361</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2024-09-08T14:54:00Z</dcterms:created>
  <dc:creator>Administrator.DESKTOP-UJLMTB0</dc:creator>
  <cp:lastModifiedBy>陈正</cp:lastModifiedBy>
  <dcterms:modified xsi:type="dcterms:W3CDTF">2024-12-02T21:46:23Z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CA4E073DA1A941F2BC557185D797215B_12</vt:lpwstr>
  </property>
</Properties>
</file>